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西安文理学院2023-2024学年第一学期第十</w:t>
      </w:r>
      <w:r>
        <w:rPr>
          <w:rFonts w:hint="eastAsia" w:ascii="黑体" w:eastAsia="黑体"/>
          <w:b/>
          <w:bCs/>
          <w:kern w:val="0"/>
          <w:sz w:val="44"/>
          <w:szCs w:val="44"/>
          <w:lang w:val="en-US" w:eastAsia="zh-CN"/>
        </w:rPr>
        <w:t>八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widowControl/>
        <w:snapToGrid w:val="0"/>
        <w:spacing w:before="156" w:beforeLines="50" w:after="156" w:afterLines="50" w:line="240" w:lineRule="atLeast"/>
        <w:ind w:firstLine="13650" w:firstLineChars="6500"/>
        <w:rPr>
          <w:rFonts w:ascii="仿宋_GB2312" w:hAnsi="仿宋_GB2312" w:eastAsia="仿宋_GB2312"/>
          <w:color w:val="000000"/>
          <w:szCs w:val="21"/>
        </w:rPr>
      </w:pP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年12月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24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 xml:space="preserve">                                     </w:t>
      </w:r>
      <w:r>
        <w:rPr>
          <w:rFonts w:hint="eastAsia" w:ascii="仿宋_GB2312" w:eastAsia="仿宋_GB2312"/>
          <w:kern w:val="0"/>
          <w:sz w:val="22"/>
          <w:szCs w:val="22"/>
        </w:rPr>
        <w:t xml:space="preserve">    </w:t>
      </w:r>
    </w:p>
    <w:tbl>
      <w:tblPr>
        <w:tblStyle w:val="5"/>
        <w:tblpPr w:leftFromText="180" w:rightFromText="180" w:vertAnchor="text" w:tblpXSpec="center"/>
        <w:tblW w:w="161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4430"/>
        <w:gridCol w:w="1080"/>
        <w:gridCol w:w="6090"/>
        <w:gridCol w:w="1455"/>
        <w:gridCol w:w="1582"/>
      </w:tblGrid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间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 议 内 容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召集人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加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eastAsia="黑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点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（12月25日）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default" w:ascii="黑体" w:eastAsia="黑体"/>
                <w:bCs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校长办公会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陈  </w:t>
            </w: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刚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（12月25日）</w:t>
            </w:r>
          </w:p>
          <w:p>
            <w:pPr>
              <w:widowControl/>
              <w:tabs>
                <w:tab w:val="left" w:pos="960"/>
              </w:tabs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王育选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校领导；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其他人员另行通知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第二会议室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（12月25日）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下午3：30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2023年度考核工作启动会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各党总支（直属党支部）书记，各部门负责人；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各考核组成员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（12月26日）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学生工作例会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各学院分管学生工作领导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学生处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（12月27日）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西安市侨联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“情满侨心 走进文理关中书院”系列活动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  宏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党委委员、校务委员 鲍锋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科研处、招就处、关中书院、校侨联负责人；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西安市侨联及侨商会企业家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统战部、服务地方办公室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允执堂会议室</w:t>
            </w:r>
          </w:p>
        </w:tc>
      </w:tr>
      <w:tr>
        <w:tblPrEx>
          <w:tblLayout w:type="fixed"/>
        </w:tblPrEx>
        <w:trPr>
          <w:trHeight w:val="3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（12月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西安文理学院欧美同学会（留学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人员联谊会）成立大会暨第一次会员大会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  宏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党委书记王育选，校长陈刚，党委委员、校务委员鲍锋；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韩权教授；全校留学人员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统战部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Layout w:type="fixed"/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纪念关中书院改制120周年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座谈会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刘明利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关中书院保护利用工作领导小组成员；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师范学院、历史文化旅游学院师生代表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关中书院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允执堂会议室</w:t>
            </w:r>
          </w:p>
        </w:tc>
      </w:tr>
      <w:tr>
        <w:tblPrEx>
          <w:tblLayout w:type="fixed"/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（12月28日）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下午2：30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2023届毕业论文评估反馈会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徐东升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各二级学院、继续教育学院教学副院长；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教务处负责人；教学督导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评估中心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会议中心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第四会议室</w:t>
            </w:r>
          </w:p>
        </w:tc>
      </w:tr>
      <w:tr>
        <w:tblPrEx>
          <w:tblLayout w:type="fixed"/>
        </w:tblPrEx>
        <w:trPr>
          <w:trHeight w:val="693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（12月29日）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上午9：00</w:t>
            </w:r>
          </w:p>
        </w:tc>
        <w:tc>
          <w:tcPr>
            <w:tcW w:w="44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基层党组织书记抓党建工作述职会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晖</w:t>
            </w:r>
          </w:p>
        </w:tc>
        <w:tc>
          <w:tcPr>
            <w:tcW w:w="60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党委书记王育选、纪委书记程默；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各党总支（直属党支部）书记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党政办、宣传部、统战部、纪委、教师工作部、学生工作部和工会负责人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组织部</w:t>
            </w:r>
          </w:p>
        </w:tc>
        <w:tc>
          <w:tcPr>
            <w:tcW w:w="1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一楼会议室</w:t>
            </w:r>
          </w:p>
        </w:tc>
      </w:tr>
      <w:tr>
        <w:tblPrEx>
          <w:tblLayout w:type="fixed"/>
        </w:tblPrEx>
        <w:trPr>
          <w:trHeight w:val="838" w:hRule="atLeast"/>
          <w:jc w:val="center"/>
        </w:trPr>
        <w:tc>
          <w:tcPr>
            <w:tcW w:w="15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63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日（星期一）下午2:30，校领导接待日，地点在六号公寓北203校领导接待室。</w:t>
            </w:r>
          </w:p>
          <w:p>
            <w:pPr>
              <w:widowControl/>
              <w:spacing w:line="240" w:lineRule="exact"/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（2）12月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日（星期一）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:00，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强国复兴有我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百姓宣讲系列巡回报告活动（陕西专场）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，地点在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图书馆报告厅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40" w:lineRule="exact"/>
              <w:rPr>
                <w:rFonts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）12月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日（星期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:00，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西安水彩画学会第五次大会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，地点在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图书馆报告厅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（4）12月28日（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四）上午9:00，校园安全大检查，各单位进行自查自纠，各职能业务部门进行专项检查。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（5）2024年元旦放假安排：2024年1月1日放假。</w:t>
            </w:r>
          </w:p>
        </w:tc>
      </w:tr>
    </w:tbl>
    <w:p>
      <w:pPr>
        <w:spacing w:line="240" w:lineRule="atLeast"/>
        <w:rPr>
          <w:rFonts w:ascii="仿宋_GB2312" w:hAnsi="仿宋_GB2312" w:eastAsia="仿宋_GB2312"/>
          <w:szCs w:val="21"/>
        </w:rPr>
      </w:pPr>
      <w:r>
        <w:rPr>
          <w:rFonts w:hint="eastAsia" w:ascii="仿宋_GB2312" w:hAnsi="仿宋_GB2312" w:eastAsia="仿宋_GB2312"/>
          <w:szCs w:val="21"/>
        </w:rPr>
        <w:t xml:space="preserve">                                                                                                                         党政办公室</w:t>
      </w:r>
    </w:p>
    <w:p>
      <w:pPr>
        <w:spacing w:line="240" w:lineRule="atLeast"/>
        <w:rPr>
          <w:rFonts w:ascii="仿宋_GB2312" w:hAnsi="仿宋_GB2312" w:eastAsia="仿宋_GB2312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219</Words>
  <Characters>1252</Characters>
  <Lines>10</Lines>
  <Paragraphs>2</Paragraphs>
  <TotalTime>0</TotalTime>
  <ScaleCrop>false</ScaleCrop>
  <LinksUpToDate>false</LinksUpToDate>
  <CharactersWithSpaces>1469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2023-10-13T16:05:00Z</dcterms:created>
  <dc:creator>微信用户</dc:creator>
  <cp:lastModifiedBy>iPhone</cp:lastModifiedBy>
  <cp:lastPrinted>2023-12-22T16:54:28Z</cp:lastPrinted>
  <dcterms:modified xsi:type="dcterms:W3CDTF">2023-12-22T18:43:25Z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2052-12.7.0</vt:lpwstr>
  </property>
  <property fmtid="{D5CDD505-2E9C-101B-9397-08002B2CF9AE}" pid="3" name="ICV">
    <vt:lpwstr>48E5E165BF844C7EA927FEF388B5C6F1_13</vt:lpwstr>
  </property>
</Properties>
</file>