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ascii="黑体" w:eastAsia="黑体"/>
          <w:b/>
          <w:bCs/>
          <w:kern w:val="0"/>
          <w:sz w:val="36"/>
          <w:szCs w:val="36"/>
          <w:highlight w:val="none"/>
        </w:rPr>
      </w:pPr>
      <w:r>
        <w:rPr>
          <w:rFonts w:hint="eastAsia" w:ascii="黑体" w:eastAsia="黑体"/>
          <w:b/>
          <w:bCs/>
          <w:kern w:val="0"/>
          <w:sz w:val="44"/>
          <w:szCs w:val="44"/>
          <w:highlight w:val="none"/>
        </w:rPr>
        <w:t>西安文理学院202</w:t>
      </w:r>
      <w:r>
        <w:rPr>
          <w:rFonts w:hint="eastAsia" w:ascii="黑体" w:eastAsia="黑体"/>
          <w:b/>
          <w:bCs/>
          <w:kern w:val="0"/>
          <w:sz w:val="44"/>
          <w:szCs w:val="44"/>
          <w:highlight w:val="none"/>
          <w:lang w:val="en-US" w:eastAsia="zh-CN"/>
        </w:rPr>
        <w:t>3</w:t>
      </w:r>
      <w:r>
        <w:rPr>
          <w:rFonts w:hint="eastAsia" w:ascii="黑体" w:eastAsia="黑体"/>
          <w:b/>
          <w:bCs/>
          <w:kern w:val="0"/>
          <w:sz w:val="44"/>
          <w:szCs w:val="44"/>
          <w:highlight w:val="none"/>
        </w:rPr>
        <w:t>-202</w:t>
      </w:r>
      <w:r>
        <w:rPr>
          <w:rFonts w:hint="eastAsia" w:ascii="黑体" w:eastAsia="黑体"/>
          <w:b/>
          <w:bCs/>
          <w:kern w:val="0"/>
          <w:sz w:val="44"/>
          <w:szCs w:val="44"/>
          <w:highlight w:val="none"/>
          <w:lang w:val="en-US" w:eastAsia="zh-CN"/>
        </w:rPr>
        <w:t>4</w:t>
      </w:r>
      <w:r>
        <w:rPr>
          <w:rFonts w:hint="eastAsia" w:ascii="黑体" w:eastAsia="黑体"/>
          <w:b/>
          <w:bCs/>
          <w:kern w:val="0"/>
          <w:sz w:val="44"/>
          <w:szCs w:val="44"/>
          <w:highlight w:val="none"/>
        </w:rPr>
        <w:t>学年第</w:t>
      </w:r>
      <w:r>
        <w:rPr>
          <w:rFonts w:hint="eastAsia" w:ascii="黑体" w:eastAsia="黑体"/>
          <w:b/>
          <w:bCs/>
          <w:kern w:val="0"/>
          <w:sz w:val="44"/>
          <w:szCs w:val="44"/>
          <w:highlight w:val="none"/>
          <w:lang w:val="en-US" w:eastAsia="zh-CN"/>
        </w:rPr>
        <w:t>一</w:t>
      </w:r>
      <w:r>
        <w:rPr>
          <w:rFonts w:hint="eastAsia" w:ascii="黑体" w:eastAsia="黑体"/>
          <w:b/>
          <w:bCs/>
          <w:kern w:val="0"/>
          <w:sz w:val="44"/>
          <w:szCs w:val="44"/>
          <w:highlight w:val="none"/>
        </w:rPr>
        <w:t>学期第</w:t>
      </w:r>
      <w:r>
        <w:rPr>
          <w:rFonts w:hint="eastAsia" w:ascii="黑体" w:eastAsia="黑体"/>
          <w:b/>
          <w:bCs/>
          <w:kern w:val="0"/>
          <w:sz w:val="44"/>
          <w:szCs w:val="44"/>
          <w:highlight w:val="none"/>
          <w:lang w:eastAsia="zh-CN"/>
        </w:rPr>
        <w:t>十二</w:t>
      </w:r>
      <w:r>
        <w:rPr>
          <w:rFonts w:hint="eastAsia" w:ascii="黑体" w:eastAsia="黑体"/>
          <w:b/>
          <w:bCs/>
          <w:kern w:val="0"/>
          <w:sz w:val="44"/>
          <w:szCs w:val="44"/>
          <w:highlight w:val="none"/>
        </w:rPr>
        <w:t>周主要工作安排</w:t>
      </w:r>
    </w:p>
    <w:p>
      <w:pPr>
        <w:widowControl/>
        <w:snapToGrid w:val="0"/>
        <w:spacing w:before="156" w:beforeLines="50" w:after="156" w:afterLines="50" w:line="240" w:lineRule="atLeast"/>
        <w:ind w:firstLine="13650" w:firstLineChars="6500"/>
        <w:rPr>
          <w:rFonts w:ascii="仿宋_GB2312" w:hAnsi="仿宋_GB2312" w:eastAsia="仿宋_GB2312"/>
          <w:color w:val="000000"/>
          <w:szCs w:val="21"/>
        </w:rPr>
      </w:pPr>
      <w:r>
        <w:rPr>
          <w:rFonts w:hint="eastAsia" w:ascii="仿宋_GB2312" w:hAnsi="仿宋_GB2312" w:eastAsia="仿宋_GB2312"/>
          <w:color w:val="000000"/>
          <w:szCs w:val="21"/>
        </w:rPr>
        <w:t>202</w:t>
      </w:r>
      <w:r>
        <w:rPr>
          <w:rFonts w:ascii="仿宋_GB2312" w:hAnsi="仿宋_GB2312" w:eastAsia="仿宋_GB2312"/>
          <w:color w:val="000000"/>
          <w:szCs w:val="21"/>
        </w:rPr>
        <w:t>3</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11</w:t>
      </w:r>
      <w:r>
        <w:rPr>
          <w:rFonts w:hint="eastAsia" w:ascii="仿宋_GB2312" w:hAnsi="仿宋_GB2312" w:eastAsia="仿宋_GB2312"/>
          <w:color w:val="000000"/>
          <w:szCs w:val="21"/>
        </w:rPr>
        <w:t>月</w:t>
      </w:r>
      <w:r>
        <w:rPr>
          <w:rFonts w:hint="eastAsia" w:ascii="仿宋_GB2312" w:hAnsi="仿宋_GB2312" w:eastAsia="仿宋_GB2312"/>
          <w:color w:val="000000"/>
          <w:szCs w:val="21"/>
          <w:lang w:val="en-US" w:eastAsia="zh-CN"/>
        </w:rPr>
        <w:t>12</w:t>
      </w:r>
      <w:r>
        <w:rPr>
          <w:rFonts w:hint="eastAsia" w:ascii="仿宋_GB2312" w:hAnsi="仿宋_GB2312" w:eastAsia="仿宋_GB2312"/>
          <w:color w:val="000000"/>
          <w:szCs w:val="21"/>
        </w:rPr>
        <w:t>日</w:t>
      </w:r>
      <w:r>
        <w:rPr>
          <w:rFonts w:hint="eastAsia" w:ascii="黑体" w:eastAsia="黑体"/>
          <w:b/>
          <w:bCs/>
          <w:kern w:val="0"/>
          <w:sz w:val="44"/>
          <w:szCs w:val="44"/>
        </w:rPr>
        <w:t xml:space="preserve">                                     </w:t>
      </w:r>
      <w:r>
        <w:rPr>
          <w:rFonts w:hint="eastAsia" w:ascii="仿宋_GB2312" w:eastAsia="仿宋_GB2312"/>
          <w:kern w:val="0"/>
          <w:sz w:val="22"/>
          <w:szCs w:val="22"/>
        </w:rPr>
        <w:t xml:space="preserve">    </w:t>
      </w:r>
    </w:p>
    <w:tbl>
      <w:tblPr>
        <w:tblStyle w:val="5"/>
        <w:tblpPr w:leftFromText="180" w:rightFromText="180" w:vertAnchor="text" w:tblpXSpec="center"/>
        <w:tblW w:w="16140" w:type="dxa"/>
        <w:jc w:val="center"/>
        <w:tblLayout w:type="fixed"/>
        <w:tblCellMar>
          <w:top w:w="0" w:type="dxa"/>
          <w:left w:w="0" w:type="dxa"/>
          <w:bottom w:w="0" w:type="dxa"/>
          <w:right w:w="0" w:type="dxa"/>
        </w:tblCellMar>
      </w:tblPr>
      <w:tblGrid>
        <w:gridCol w:w="1503"/>
        <w:gridCol w:w="4070"/>
        <w:gridCol w:w="1230"/>
        <w:gridCol w:w="6300"/>
        <w:gridCol w:w="1635"/>
        <w:gridCol w:w="1402"/>
      </w:tblGrid>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tabs>
                <w:tab w:val="left" w:pos="960"/>
              </w:tabs>
              <w:spacing w:line="240" w:lineRule="exact"/>
              <w:jc w:val="center"/>
              <w:rPr>
                <w:color w:val="auto"/>
                <w:kern w:val="0"/>
                <w:szCs w:val="21"/>
              </w:rPr>
            </w:pPr>
            <w:r>
              <w:rPr>
                <w:rFonts w:hint="eastAsia" w:ascii="黑体" w:eastAsia="黑体"/>
                <w:bCs/>
                <w:color w:val="auto"/>
                <w:kern w:val="0"/>
                <w:szCs w:val="21"/>
              </w:rPr>
              <w:t>时</w:t>
            </w:r>
            <w:r>
              <w:rPr>
                <w:bCs/>
                <w:color w:val="auto"/>
                <w:kern w:val="0"/>
                <w:szCs w:val="21"/>
              </w:rPr>
              <w:t> </w:t>
            </w:r>
            <w:r>
              <w:rPr>
                <w:rFonts w:hint="eastAsia"/>
                <w:bCs/>
                <w:color w:val="auto"/>
                <w:kern w:val="0"/>
                <w:szCs w:val="21"/>
              </w:rPr>
              <w:t xml:space="preserve"> </w:t>
            </w:r>
            <w:r>
              <w:rPr>
                <w:rFonts w:hint="eastAsia" w:ascii="黑体" w:eastAsia="黑体"/>
                <w:bCs/>
                <w:color w:val="auto"/>
                <w:kern w:val="0"/>
                <w:szCs w:val="21"/>
              </w:rPr>
              <w:t xml:space="preserve"> 间</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黑体" w:eastAsia="黑体"/>
                <w:bCs/>
                <w:color w:val="auto"/>
                <w:kern w:val="0"/>
                <w:szCs w:val="21"/>
              </w:rPr>
            </w:pPr>
            <w:r>
              <w:rPr>
                <w:rFonts w:hint="eastAsia" w:ascii="黑体" w:eastAsia="黑体"/>
                <w:bCs/>
                <w:color w:val="auto"/>
                <w:kern w:val="0"/>
                <w:szCs w:val="21"/>
              </w:rPr>
              <w:t>会 议 内 容</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黑体" w:eastAsia="黑体"/>
                <w:bCs/>
                <w:color w:val="auto"/>
                <w:kern w:val="0"/>
                <w:szCs w:val="21"/>
              </w:rPr>
            </w:pPr>
            <w:r>
              <w:rPr>
                <w:rFonts w:hint="eastAsia" w:ascii="黑体" w:eastAsia="黑体"/>
                <w:bCs/>
                <w:color w:val="auto"/>
                <w:kern w:val="0"/>
                <w:szCs w:val="21"/>
              </w:rPr>
              <w:t>召集人</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color w:val="auto"/>
                <w:kern w:val="0"/>
                <w:szCs w:val="21"/>
              </w:rPr>
            </w:pPr>
            <w:r>
              <w:rPr>
                <w:rFonts w:hint="eastAsia" w:ascii="黑体" w:eastAsia="黑体"/>
                <w:bCs/>
                <w:color w:val="auto"/>
                <w:kern w:val="0"/>
                <w:szCs w:val="21"/>
              </w:rPr>
              <w:t>参</w:t>
            </w:r>
            <w:r>
              <w:rPr>
                <w:bCs/>
                <w:color w:val="auto"/>
                <w:kern w:val="0"/>
                <w:szCs w:val="21"/>
              </w:rPr>
              <w:t> </w:t>
            </w:r>
            <w:r>
              <w:rPr>
                <w:rFonts w:hint="eastAsia" w:ascii="黑体" w:eastAsia="黑体"/>
                <w:bCs/>
                <w:color w:val="auto"/>
                <w:kern w:val="0"/>
                <w:szCs w:val="21"/>
              </w:rPr>
              <w:t xml:space="preserve"> 加</w:t>
            </w:r>
            <w:r>
              <w:rPr>
                <w:bCs/>
                <w:color w:val="auto"/>
                <w:kern w:val="0"/>
                <w:szCs w:val="21"/>
              </w:rPr>
              <w:t> </w:t>
            </w:r>
            <w:r>
              <w:rPr>
                <w:rFonts w:hint="eastAsia" w:ascii="黑体" w:eastAsia="黑体"/>
                <w:bCs/>
                <w:color w:val="auto"/>
                <w:kern w:val="0"/>
                <w:szCs w:val="21"/>
              </w:rPr>
              <w:t xml:space="preserve"> 人</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黑体" w:eastAsia="黑体"/>
                <w:bCs/>
                <w:color w:val="auto"/>
                <w:kern w:val="0"/>
                <w:szCs w:val="21"/>
              </w:rPr>
            </w:pPr>
            <w:r>
              <w:rPr>
                <w:rFonts w:hint="eastAsia" w:ascii="黑体" w:eastAsia="黑体"/>
                <w:bCs/>
                <w:color w:val="auto"/>
                <w:kern w:val="0"/>
                <w:szCs w:val="21"/>
              </w:rPr>
              <w:t>承办</w:t>
            </w:r>
          </w:p>
          <w:p>
            <w:pPr>
              <w:widowControl/>
              <w:spacing w:line="240" w:lineRule="exact"/>
              <w:jc w:val="center"/>
              <w:rPr>
                <w:color w:val="auto"/>
                <w:kern w:val="0"/>
                <w:szCs w:val="21"/>
              </w:rPr>
            </w:pPr>
            <w:r>
              <w:rPr>
                <w:rFonts w:hint="eastAsia" w:ascii="黑体" w:eastAsia="黑体"/>
                <w:bCs/>
                <w:color w:val="auto"/>
                <w:kern w:val="0"/>
                <w:szCs w:val="21"/>
              </w:rPr>
              <w:t>单位</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color w:val="auto"/>
                <w:kern w:val="0"/>
                <w:szCs w:val="21"/>
              </w:rPr>
            </w:pPr>
            <w:r>
              <w:rPr>
                <w:rFonts w:hint="eastAsia" w:ascii="黑体" w:eastAsia="黑体"/>
                <w:bCs/>
                <w:color w:val="auto"/>
                <w:kern w:val="0"/>
                <w:szCs w:val="21"/>
              </w:rPr>
              <w:t>地</w:t>
            </w:r>
            <w:r>
              <w:rPr>
                <w:bCs/>
                <w:color w:val="auto"/>
                <w:kern w:val="0"/>
                <w:szCs w:val="21"/>
              </w:rPr>
              <w:t> </w:t>
            </w:r>
            <w:r>
              <w:rPr>
                <w:rFonts w:hint="eastAsia" w:ascii="黑体" w:eastAsia="黑体"/>
                <w:bCs/>
                <w:color w:val="auto"/>
                <w:kern w:val="0"/>
                <w:szCs w:val="21"/>
              </w:rPr>
              <w:t xml:space="preserve"> 点</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星期一</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（11月13日）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上午9：30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西安市劳模工匠赴湖南培训开班典礼暨</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劳模工匠学院揭牌仪式</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刘明利</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党委书记王育选、校长陈刚；</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党政办、组织部、服务地方办、工会、发展规划处、招生就业处、计划财务处负责人；</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培训中心</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办公楼</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一楼会议室</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星期二</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（11月14日）</w:t>
            </w:r>
          </w:p>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上午9：00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单位申硕材料第六轮校内论证研讨会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刘明利</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校申硕材料撰写组组长陈刚、副组长韩权；校务委员徐东升、鲍锋；</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 xml:space="preserve"> 党政办、组织部、学生处、教务处负责人；</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 xml:space="preserve">    师范学院、机械与材料工程学院、历史文化旅游学院、关中书院院长；其他人员另行通知</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学位与研究生</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管理处</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会议中心</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第四会议室</w:t>
            </w:r>
          </w:p>
        </w:tc>
      </w:tr>
      <w:tr>
        <w:tblPrEx>
          <w:tblCellMar>
            <w:top w:w="0" w:type="dxa"/>
            <w:left w:w="0" w:type="dxa"/>
            <w:bottom w:w="0" w:type="dxa"/>
            <w:right w:w="0" w:type="dxa"/>
          </w:tblCellMar>
        </w:tblPrEx>
        <w:trPr>
          <w:trHeight w:val="65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星期二</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（11月14日）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下午2：00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2023年省级教学成果奖评审会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徐东升</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numPr>
                <w:ilvl w:val="0"/>
                <w:numId w:val="0"/>
              </w:numPr>
              <w:spacing w:line="240" w:lineRule="exact"/>
              <w:ind w:leftChars="0"/>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2023年省级教学成果奖申报人；</w:t>
            </w:r>
          </w:p>
          <w:p>
            <w:pPr>
              <w:widowControl/>
              <w:numPr>
                <w:ilvl w:val="0"/>
                <w:numId w:val="0"/>
              </w:numPr>
              <w:spacing w:line="240" w:lineRule="exact"/>
              <w:ind w:leftChars="0"/>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其他人员另行通知</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 xml:space="preserve">教务处 </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会议中心</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第四会议室</w:t>
            </w:r>
          </w:p>
        </w:tc>
      </w:tr>
      <w:tr>
        <w:tblPrEx>
          <w:tblCellMar>
            <w:top w:w="0" w:type="dxa"/>
            <w:left w:w="0" w:type="dxa"/>
            <w:bottom w:w="0" w:type="dxa"/>
            <w:right w:w="0" w:type="dxa"/>
          </w:tblCellMar>
        </w:tblPrEx>
        <w:trPr>
          <w:trHeight w:val="693"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星期三</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（11月15日）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下午2：30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西安文理学院青年马克思主义者培养工程第十六期结业仪式暨第十七期开班仪式</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任  晖</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numPr>
                <w:ilvl w:val="0"/>
                <w:numId w:val="0"/>
              </w:numPr>
              <w:spacing w:line="240" w:lineRule="exact"/>
              <w:ind w:leftChars="0"/>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党委书记王育选；</w:t>
            </w:r>
          </w:p>
          <w:p>
            <w:pPr>
              <w:widowControl/>
              <w:numPr>
                <w:ilvl w:val="0"/>
                <w:numId w:val="0"/>
              </w:numPr>
              <w:spacing w:line="240" w:lineRule="exact"/>
              <w:ind w:leftChars="0"/>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宣传部、学生工作部、团委负责人；各二级学院分管学生工作领导、分团委书记、专职团干部；</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仿宋_GB2312"/>
                <w:color w:val="auto"/>
                <w:sz w:val="21"/>
                <w:szCs w:val="21"/>
              </w:rPr>
              <w:t>团</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委</w:t>
            </w:r>
            <w:r>
              <w:rPr>
                <w:rFonts w:hint="eastAsia" w:ascii="宋体" w:hAnsi="宋体" w:eastAsia="宋体"/>
                <w:color w:val="auto"/>
                <w:sz w:val="28"/>
                <w:szCs w:val="28"/>
              </w:rPr>
              <w:t xml:space="preserve">        </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大礼堂</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星期四</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（11月16日）</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上午9:00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olor w:val="auto"/>
                <w:sz w:val="21"/>
                <w:szCs w:val="21"/>
              </w:rPr>
              <w:t>文物硕士点申报材料论证研讨会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刘明利</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校申硕材料撰写组组长陈刚，副组长韩权；校务委员徐东升、鲍锋；</w:t>
            </w:r>
          </w:p>
          <w:p>
            <w:pPr>
              <w:widowControl/>
              <w:spacing w:line="240" w:lineRule="exact"/>
              <w:jc w:val="center"/>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党政办、组织部、学生处、教务处负责人；师范学院、机械与材料工程学院、历史文化旅游学院、关中书院院长；</w:t>
            </w:r>
          </w:p>
          <w:p>
            <w:pPr>
              <w:widowControl/>
              <w:spacing w:line="240" w:lineRule="exact"/>
              <w:jc w:val="center"/>
              <w:rPr>
                <w:rFonts w:hint="eastAsia" w:ascii="仿宋_GB2312" w:hAnsi="Times New Roman" w:eastAsia="仿宋_GB2312" w:cs="Times New Roman"/>
                <w:color w:val="auto"/>
                <w:sz w:val="21"/>
                <w:szCs w:val="21"/>
                <w:lang w:val="en-US" w:eastAsia="zh-CN"/>
              </w:rPr>
            </w:pPr>
            <w:r>
              <w:rPr>
                <w:rFonts w:hint="eastAsia" w:ascii="仿宋_GB2312" w:hAnsi="Times New Roman" w:eastAsia="仿宋_GB2312" w:cs="Times New Roman"/>
                <w:color w:val="auto"/>
                <w:sz w:val="21"/>
                <w:szCs w:val="21"/>
                <w:lang w:val="en-US" w:eastAsia="zh-CN"/>
              </w:rPr>
              <w:t>文物硕士点材料撰写组全体成员；</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Times New Roman" w:eastAsia="仿宋_GB2312" w:cs="Times New Roman"/>
                <w:color w:val="auto"/>
                <w:sz w:val="21"/>
                <w:szCs w:val="21"/>
                <w:lang w:val="en-US" w:eastAsia="zh-CN"/>
              </w:rPr>
              <w:t>其他人员另行通知</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学位与研究生</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管理处</w:t>
            </w:r>
            <w:r>
              <w:rPr>
                <w:rFonts w:hint="eastAsia" w:ascii="仿宋_GB2312" w:hAnsi="仿宋_GB2312" w:eastAsia="仿宋_GB2312" w:cs="仿宋_GB2312"/>
                <w:color w:val="auto"/>
                <w:sz w:val="21"/>
                <w:szCs w:val="21"/>
              </w:rPr>
              <w:t xml:space="preserve">  </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会议中心</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第四会议室</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星期四</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（11月16日）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下午2：30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学生工作例会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任  晖</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各学院分管学生工作领导</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 xml:space="preserve">学生工作处 </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会议中心</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第四会议室</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星期五</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（11月17日）</w:t>
            </w:r>
          </w:p>
          <w:p>
            <w:pPr>
              <w:widowControl/>
              <w:spacing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上午9:30</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党委扩大会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王育选</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000000" w:themeColor="text1"/>
                <w:szCs w:val="21"/>
                <w:lang w:val="en-US" w:eastAsia="zh-CN"/>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校领导；</w:t>
            </w:r>
          </w:p>
          <w:p>
            <w:pPr>
              <w:widowControl/>
              <w:spacing w:line="240" w:lineRule="exact"/>
              <w:jc w:val="center"/>
              <w:rPr>
                <w:rFonts w:hint="eastAsia" w:ascii="仿宋_GB2312" w:hAnsi="仿宋_GB2312" w:eastAsia="仿宋_GB2312"/>
                <w:color w:val="000000" w:themeColor="text1"/>
                <w:szCs w:val="21"/>
                <w:lang w:val="en-US" w:eastAsia="zh-CN"/>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各党总支（直属党支部）书记；各学院、各部门负责人；</w:t>
            </w:r>
          </w:p>
          <w:p>
            <w:pPr>
              <w:widowControl/>
              <w:spacing w:line="240" w:lineRule="exact"/>
              <w:jc w:val="center"/>
              <w:rPr>
                <w:rFonts w:hint="eastAsia" w:ascii="仿宋_GB2312" w:hAnsi="仿宋_GB2312"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全体组织员</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党政办</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000000" w:themeColor="text1"/>
                <w:szCs w:val="21"/>
                <w:lang w:val="en-US" w:eastAsia="zh-CN"/>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办公楼</w:t>
            </w:r>
          </w:p>
          <w:p>
            <w:pPr>
              <w:widowControl/>
              <w:spacing w:line="240" w:lineRule="exact"/>
              <w:jc w:val="center"/>
              <w:rPr>
                <w:rFonts w:hint="eastAsia" w:ascii="仿宋_GB2312" w:hAnsi="仿宋_GB2312"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olor w:val="000000" w:themeColor="text1"/>
                <w:szCs w:val="21"/>
                <w:lang w:val="en-US" w:eastAsia="zh-CN"/>
                <w14:textFill>
                  <w14:solidFill>
                    <w14:schemeClr w14:val="tx1"/>
                  </w14:solidFill>
                </w14:textFill>
              </w:rPr>
              <w:t>一楼会议室</w:t>
            </w:r>
          </w:p>
        </w:tc>
      </w:tr>
      <w:tr>
        <w:tblPrEx>
          <w:tblCellMar>
            <w:top w:w="0" w:type="dxa"/>
            <w:left w:w="0" w:type="dxa"/>
            <w:bottom w:w="0" w:type="dxa"/>
            <w:right w:w="0" w:type="dxa"/>
          </w:tblCellMar>
        </w:tblPrEx>
        <w:trPr>
          <w:trHeight w:val="710"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星期六</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（11月18日）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全天</w:t>
            </w:r>
          </w:p>
        </w:tc>
        <w:tc>
          <w:tcPr>
            <w:tcW w:w="4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陕西省教育理论研究会2023年学术年会</w:t>
            </w:r>
          </w:p>
        </w:tc>
        <w:tc>
          <w:tcPr>
            <w:tcW w:w="12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徐东升</w:t>
            </w:r>
          </w:p>
        </w:tc>
        <w:tc>
          <w:tcPr>
            <w:tcW w:w="63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校长陈刚；</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其他人员另行通知</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学前教育学院</w:t>
            </w:r>
          </w:p>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师范学院</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 xml:space="preserve">明德楼A区报告厅 </w:t>
            </w:r>
          </w:p>
        </w:tc>
      </w:tr>
      <w:tr>
        <w:tblPrEx>
          <w:tblCellMar>
            <w:top w:w="0" w:type="dxa"/>
            <w:left w:w="0" w:type="dxa"/>
            <w:bottom w:w="0" w:type="dxa"/>
            <w:right w:w="0" w:type="dxa"/>
          </w:tblCellMar>
        </w:tblPrEx>
        <w:trPr>
          <w:trHeight w:val="8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s="Times New Roman"/>
                <w:color w:val="auto"/>
                <w:sz w:val="21"/>
                <w:szCs w:val="21"/>
                <w:lang w:val="en-US" w:eastAsia="zh-CN"/>
              </w:rPr>
              <w:t>备注</w:t>
            </w:r>
          </w:p>
        </w:tc>
        <w:tc>
          <w:tcPr>
            <w:tcW w:w="1463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b w:val="0"/>
                <w:bCs w:val="0"/>
                <w:color w:val="000000" w:themeColor="text1"/>
                <w:szCs w:val="21"/>
                <w:lang w:val="en-US" w:eastAsia="zh-CN"/>
                <w14:textFill>
                  <w14:solidFill>
                    <w14:schemeClr w14:val="tx1"/>
                  </w14:solidFill>
                </w14:textFill>
              </w:rPr>
              <w:t>11月13日（星期一）下午2:30，校领导接待日，地点在六号公寓203校领导接待室。</w:t>
            </w:r>
          </w:p>
          <w:p>
            <w:pPr>
              <w:widowControl/>
              <w:spacing w:line="2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default" w:ascii="仿宋_GB2312" w:hAnsi="仿宋_GB2312" w:eastAsia="仿宋_GB2312" w:cs="仿宋_GB2312"/>
                <w:color w:val="auto"/>
                <w:sz w:val="21"/>
                <w:szCs w:val="21"/>
                <w:lang w:val="en-US" w:eastAsia="zh-CN"/>
              </w:rPr>
              <w:t>11月13日-17日，制造业高质量发展专题培训班，地点在明德楼D区605</w:t>
            </w:r>
            <w:r>
              <w:rPr>
                <w:rFonts w:hint="eastAsia" w:ascii="仿宋_GB2312" w:hAnsi="仿宋_GB2312" w:eastAsia="仿宋_GB2312" w:cs="仿宋_GB2312"/>
                <w:color w:val="auto"/>
                <w:sz w:val="21"/>
                <w:szCs w:val="21"/>
                <w:lang w:val="en-US" w:eastAsia="zh-CN"/>
              </w:rPr>
              <w:t>。</w:t>
            </w:r>
          </w:p>
          <w:p>
            <w:pPr>
              <w:widowControl/>
              <w:spacing w:line="2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default" w:ascii="仿宋_GB2312" w:hAnsi="仿宋_GB2312" w:eastAsia="仿宋_GB2312" w:cs="仿宋_GB2312"/>
                <w:color w:val="auto"/>
                <w:sz w:val="21"/>
                <w:szCs w:val="21"/>
                <w:lang w:val="en-US" w:eastAsia="zh-CN"/>
              </w:rPr>
              <w:t>11月13日-11月18日，国培计划（2023）—陕西省乡村振兴重点帮扶县、革命老区县精准帮扶暨协同提质培训（第一阶段），地点在宝鸡市凤县</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（4）</w:t>
            </w:r>
            <w:r>
              <w:rPr>
                <w:rFonts w:hint="default" w:ascii="仿宋_GB2312" w:hAnsi="仿宋_GB2312" w:eastAsia="仿宋_GB2312" w:cs="仿宋_GB2312"/>
                <w:color w:val="auto"/>
                <w:sz w:val="21"/>
                <w:szCs w:val="21"/>
                <w:lang w:val="en-US" w:eastAsia="zh-CN"/>
              </w:rPr>
              <w:t>11月13日-18日，2023年全市劳模工匠等高层次人才培训班（第七期），地点在湖南师范大学</w:t>
            </w:r>
            <w:r>
              <w:rPr>
                <w:rFonts w:hint="eastAsia" w:ascii="仿宋_GB2312" w:hAnsi="仿宋_GB2312" w:eastAsia="仿宋_GB2312" w:cs="仿宋_GB2312"/>
                <w:color w:val="auto"/>
                <w:sz w:val="21"/>
                <w:szCs w:val="21"/>
                <w:lang w:val="en-US" w:eastAsia="zh-CN"/>
              </w:rPr>
              <w:t>。</w:t>
            </w:r>
            <w:bookmarkStart w:id="0" w:name="_GoBack"/>
            <w:bookmarkEnd w:id="0"/>
          </w:p>
          <w:p>
            <w:pPr>
              <w:widowControl/>
              <w:spacing w:line="2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（5）11月14日（星期二）上午9:00，2023年职业生涯规划大赛指导教师培训，地点在大学生活动中心。</w:t>
            </w:r>
          </w:p>
          <w:p>
            <w:pPr>
              <w:widowControl/>
              <w:spacing w:line="240" w:lineRule="exact"/>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default" w:ascii="仿宋_GB2312" w:hAnsi="仿宋_GB2312" w:eastAsia="仿宋_GB2312" w:cs="仿宋_GB2312"/>
                <w:color w:val="auto"/>
                <w:sz w:val="21"/>
                <w:szCs w:val="21"/>
                <w:lang w:val="en-US" w:eastAsia="zh-CN"/>
              </w:rPr>
              <w:t>11月14日-11月23日，省培项目（2023）——幼儿园园长高级研修项目，地点在太白校区</w:t>
            </w:r>
            <w:r>
              <w:rPr>
                <w:rFonts w:hint="eastAsia" w:ascii="仿宋_GB2312" w:hAnsi="仿宋_GB2312" w:eastAsia="仿宋_GB2312" w:cs="仿宋_GB2312"/>
                <w:color w:val="auto"/>
                <w:sz w:val="21"/>
                <w:szCs w:val="21"/>
                <w:lang w:val="en-US" w:eastAsia="zh-CN"/>
              </w:rPr>
              <w:t>。</w:t>
            </w:r>
          </w:p>
          <w:p>
            <w:pPr>
              <w:widowControl/>
              <w:spacing w:line="240" w:lineRule="exact"/>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r>
              <w:rPr>
                <w:rFonts w:hint="default" w:ascii="仿宋_GB2312" w:hAnsi="仿宋_GB2312" w:eastAsia="仿宋_GB2312" w:cs="仿宋_GB2312"/>
                <w:color w:val="auto"/>
                <w:sz w:val="21"/>
                <w:szCs w:val="21"/>
                <w:lang w:val="en-US" w:eastAsia="zh-CN"/>
              </w:rPr>
              <w:t>11月16日</w:t>
            </w:r>
            <w:r>
              <w:rPr>
                <w:rFonts w:hint="eastAsia" w:ascii="仿宋_GB2312" w:hAnsi="仿宋_GB2312" w:eastAsia="仿宋_GB2312" w:cs="仿宋_GB2312"/>
                <w:color w:val="auto"/>
                <w:sz w:val="21"/>
                <w:szCs w:val="21"/>
                <w:lang w:val="en-US" w:eastAsia="zh-CN"/>
              </w:rPr>
              <w:t>（星期四）</w:t>
            </w:r>
            <w:r>
              <w:rPr>
                <w:rFonts w:hint="default" w:ascii="仿宋_GB2312" w:hAnsi="仿宋_GB2312" w:eastAsia="仿宋_GB2312" w:cs="仿宋_GB2312"/>
                <w:color w:val="auto"/>
                <w:sz w:val="21"/>
                <w:szCs w:val="21"/>
                <w:lang w:val="en-US" w:eastAsia="zh-CN"/>
              </w:rPr>
              <w:t>上午9:00，消防防火安全隐患排查</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各部门、各学院进行自查自纠，保卫处联合后勤处开展校区临建房消防防火安全专项检查。</w:t>
            </w:r>
          </w:p>
          <w:p>
            <w:pPr>
              <w:widowControl/>
              <w:spacing w:line="240" w:lineRule="exact"/>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11月18日</w:t>
            </w:r>
            <w:r>
              <w:rPr>
                <w:rFonts w:hint="eastAsia" w:ascii="仿宋_GB2312" w:hAnsi="仿宋_GB2312" w:eastAsia="仿宋_GB2312" w:cs="仿宋_GB2312"/>
                <w:color w:val="auto"/>
                <w:sz w:val="21"/>
                <w:szCs w:val="21"/>
                <w:lang w:val="en-US" w:eastAsia="zh-CN"/>
              </w:rPr>
              <w:t>（星期六）全天</w:t>
            </w:r>
            <w:r>
              <w:rPr>
                <w:rFonts w:hint="default" w:ascii="仿宋_GB2312" w:hAnsi="仿宋_GB2312" w:eastAsia="仿宋_GB2312" w:cs="仿宋_GB2312"/>
                <w:color w:val="auto"/>
                <w:sz w:val="21"/>
                <w:szCs w:val="21"/>
                <w:lang w:val="en-US" w:eastAsia="zh-CN"/>
              </w:rPr>
              <w:t>，中共西安市人才服务中心委员会各党支部书记、委员学习教育培训，地点在明德楼D区605</w:t>
            </w:r>
            <w:r>
              <w:rPr>
                <w:rFonts w:hint="eastAsia" w:ascii="仿宋_GB2312" w:hAnsi="仿宋_GB2312" w:eastAsia="仿宋_GB2312" w:cs="仿宋_GB2312"/>
                <w:color w:val="auto"/>
                <w:sz w:val="21"/>
                <w:szCs w:val="21"/>
                <w:lang w:val="en-US" w:eastAsia="zh-CN"/>
              </w:rPr>
              <w:t>。</w:t>
            </w:r>
          </w:p>
        </w:tc>
      </w:tr>
    </w:tbl>
    <w:p>
      <w:pPr>
        <w:spacing w:line="240" w:lineRule="atLeast"/>
        <w:jc w:val="both"/>
        <w:rPr>
          <w:rFonts w:hint="default" w:ascii="仿宋_GB2312" w:hAnsi="仿宋_GB2312" w:eastAsia="仿宋_GB2312"/>
          <w:color w:val="auto"/>
          <w:szCs w:val="21"/>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Dg4ODBkNWM2YmVkMThhMGY1NzQyYmU2ZDg4NmYifQ=="/>
  </w:docVars>
  <w:rsids>
    <w:rsidRoot w:val="00000000"/>
    <w:rsid w:val="68DD0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99"/>
    <w:pPr>
      <w:spacing w:after="120"/>
    </w:pPr>
    <w:rPr>
      <w:sz w:val="16"/>
      <w:szCs w:val="16"/>
    </w:rPr>
  </w:style>
  <w:style w:type="paragraph" w:customStyle="1" w:styleId="3">
    <w:name w:val="Char1"/>
    <w:basedOn w:val="1"/>
    <w:qFormat/>
    <w:uiPriority w:val="0"/>
    <w:pPr>
      <w:tabs>
        <w:tab w:val="left" w:pos="840"/>
      </w:tabs>
      <w:ind w:left="840" w:hanging="420"/>
    </w:pPr>
    <w:rPr>
      <w:sz w:val="24"/>
      <w:szCs w:val="3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1015</Words>
  <Characters>1084</Characters>
  <Lines>0</Lines>
  <Paragraphs>0</Paragraphs>
  <TotalTime>1</TotalTime>
  <ScaleCrop>false</ScaleCrop>
  <LinksUpToDate>false</LinksUpToDate>
  <CharactersWithSpaces>1302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2023-10-10T16:05:00Z</dcterms:created>
  <dc:creator>微信用户</dc:creator>
  <cp:lastModifiedBy>微信用户</cp:lastModifiedBy>
  <cp:lastPrinted>2023-11-10T16:12:00Z</cp:lastPrinted>
  <dcterms:modified xsi:type="dcterms:W3CDTF">2023-11-11T05:20:29Z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1B4255300E22496E9765C0A7A1CCC0D1_11</vt:lpwstr>
  </property>
</Properties>
</file>