
<file path=[Content_Types].xml><?xml version="1.0" encoding="utf-8"?>
<Types xmlns="http://schemas.openxmlformats.org/package/2006/content-types">
  <Default Extension="xml" ContentType="application/xml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after="75"/>
        <w:jc w:val="left"/>
        <w:outlineLvl w:val="1"/>
        <w:rPr>
          <w:rFonts w:ascii="宋体" w:hAnsi="宋体" w:eastAsia="宋体" w:cs="宋体"/>
          <w:kern w:val="0"/>
          <w:sz w:val="36"/>
          <w:szCs w:val="36"/>
        </w:rPr>
      </w:pPr>
      <w:r>
        <w:rPr>
          <w:rFonts w:ascii="宋体" w:hAnsi="宋体" w:eastAsia="宋体" w:cs="宋体"/>
          <w:kern w:val="0"/>
          <w:sz w:val="36"/>
          <w:szCs w:val="36"/>
        </w:rPr>
        <w:t>权威发布：CSSCI（2017-2018）南大核心目录（含扩展版，高清文字）</w:t>
      </w:r>
    </w:p>
    <w:p>
      <w:pPr>
        <w:widowControl/>
        <w:spacing w:line="300" w:lineRule="atLeast"/>
        <w:jc w:val="left"/>
        <w:rPr>
          <w:rFonts w:ascii="宋体" w:hAnsi="宋体" w:eastAsia="宋体" w:cs="宋体"/>
          <w:kern w:val="0"/>
          <w:sz w:val="2"/>
          <w:szCs w:val="2"/>
        </w:rPr>
      </w:pPr>
      <w:r>
        <w:rPr>
          <w:rFonts w:ascii="宋体" w:hAnsi="宋体" w:eastAsia="宋体" w:cs="宋体"/>
          <w:color w:val="999999"/>
          <w:kern w:val="0"/>
        </w:rPr>
        <w:t>2017-07-01</w:t>
      </w:r>
      <w:r>
        <w:rPr>
          <w:rFonts w:ascii="宋体" w:hAnsi="宋体" w:eastAsia="宋体" w:cs="宋体"/>
          <w:kern w:val="0"/>
          <w:sz w:val="2"/>
        </w:rPr>
        <w:t> </w:t>
      </w:r>
      <w:r>
        <w:fldChar w:fldCharType="begin"/>
      </w:r>
      <w:r>
        <w:instrText xml:space="preserve"> HYPERLINK "https://mp.weixin.qq.com/s?__biz=MzA4MzQxMTAwNA==&amp;mid=2650114534&amp;idx=3&amp;sn=6721f29ee7730d1979cb8700e71cc6ef&amp;chksm=87f7c0b5b08049a3b6f96479122c0b8a7679aa1d0dca3a3b33190361824bb55eef8729e0a5be&amp;mpshare=1&amp;scene=1&amp;srcid=0701tmkv2IiWuQ1WQvH6omyY&amp;key=cddc325a4ccd2d65cd35e367ae90a02253f4aa19a03500b58552aec414ebd7abd1b930df200ab68adb6ee77bd91d046847585f7a8c83f67bfc61ebab4899ac6f68d70f1d130ff0a26b295fb5abc66b7b&amp;ascene=1&amp;uin=MTQyNTI0NDU2MQ%3D%3D&amp;devicetype=Windows+7&amp;version=6205051a&amp;pass_ticket=fFZFKEQ79Ph3SLjAwup0iTsv5vdjW55SPJ7U8w2NnZR4rwIgebfgqsoXspl6JpwL&amp;winzoom=1" \l "#" </w:instrText>
      </w:r>
      <w:r>
        <w:fldChar w:fldCharType="separate"/>
      </w:r>
      <w:r>
        <w:rPr>
          <w:rFonts w:ascii="宋体" w:hAnsi="宋体" w:eastAsia="宋体" w:cs="宋体"/>
          <w:color w:val="4395F5"/>
          <w:kern w:val="0"/>
        </w:rPr>
        <w:t>学术中国</w:t>
      </w:r>
      <w:r>
        <w:rPr>
          <w:rFonts w:ascii="宋体" w:hAnsi="宋体" w:eastAsia="宋体" w:cs="宋体"/>
          <w:color w:val="4395F5"/>
          <w:kern w:val="0"/>
        </w:rPr>
        <w:fldChar w:fldCharType="end"/>
      </w:r>
    </w:p>
    <w:p>
      <w:pPr>
        <w:widowControl/>
        <w:shd w:val="clear" w:color="auto" w:fill="FFFFFF"/>
        <w:spacing w:line="384" w:lineRule="atLeast"/>
        <w:jc w:val="left"/>
        <w:rPr>
          <w:rFonts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ascii="微软雅黑" w:hAnsi="微软雅黑" w:eastAsia="微软雅黑" w:cs="宋体"/>
          <w:color w:val="3E3E3E"/>
          <w:kern w:val="0"/>
          <w:sz w:val="24"/>
          <w:szCs w:val="24"/>
        </w:rPr>
        <w:drawing>
          <wp:inline distT="0" distB="0" distL="0" distR="0">
            <wp:extent cx="8458200" cy="2114550"/>
            <wp:effectExtent l="19050" t="0" r="0" b="0"/>
            <wp:docPr id="1" name="图片 1" descr="https://mmbiz.qpic.cn/mmbiz_gif/uGgWS9V7SH40F3LauxzVgWAJHMwPtGt38nkce3AZhK84qKop3vmtnmAuDibhShXOdPtgspko7uIOQ2ia62X8KLSg/0?wx_fmt=gif&amp;tp=webp&amp;wxfrom=5&amp;wx_lazy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s://mmbiz.qpic.cn/mmbiz_gif/uGgWS9V7SH40F3LauxzVgWAJHMwPtGt38nkce3AZhK84qKop3vmtnmAuDibhShXOdPtgspko7uIOQ2ia62X8KLSg/0?wx_fmt=gif&amp;tp=webp&amp;wxfrom=5&amp;wx_lazy=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582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line="384" w:lineRule="atLeast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888888"/>
          <w:kern w:val="0"/>
          <w:szCs w:val="21"/>
        </w:rPr>
        <w:t>来源 | 青年史学家（ID：qinianshixuejia）</w:t>
      </w:r>
    </w:p>
    <w:p>
      <w:pPr>
        <w:widowControl/>
        <w:shd w:val="clear" w:color="auto" w:fill="FFFFFF"/>
        <w:spacing w:line="480" w:lineRule="atLeast"/>
        <w:jc w:val="left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888888"/>
          <w:kern w:val="0"/>
          <w:szCs w:val="21"/>
        </w:rPr>
        <w:t>编辑：学妹</w:t>
      </w:r>
    </w:p>
    <w:p>
      <w:pPr>
        <w:widowControl/>
        <w:shd w:val="clear" w:color="auto" w:fill="FFFFFF"/>
        <w:spacing w:line="420" w:lineRule="atLeast"/>
        <w:jc w:val="center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ascii="微软雅黑" w:hAnsi="微软雅黑" w:eastAsia="微软雅黑" w:cs="宋体"/>
          <w:color w:val="888888"/>
          <w:kern w:val="0"/>
          <w:szCs w:val="21"/>
        </w:rPr>
        <w:drawing>
          <wp:inline distT="0" distB="0" distL="0" distR="0">
            <wp:extent cx="10972800" cy="323850"/>
            <wp:effectExtent l="19050" t="0" r="0" b="0"/>
            <wp:docPr id="2" name="图片 2" descr="https://mmbiz.qpic.cn/mmbiz_gif/uGgWS9V7SH7Rzc6Aic7PtICtScOjhuSCYowebaBnZLNDx1E1cMFYAwWkaTrPlO0OzHnibLmSmKuzjlAUe1WcmKHA/0?wx_fmt=gif&amp;tp=webp&amp;wxfrom=5&amp;wx_lazy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ttps://mmbiz.qpic.cn/mmbiz_gif/uGgWS9V7SH7Rzc6Aic7PtICtScOjhuSCYowebaBnZLNDx1E1cMFYAwWkaTrPlO0OzHnibLmSmKuzjlAUe1WcmKHA/0?wx_fmt=gif&amp;tp=webp&amp;wxfrom=5&amp;wx_lazy=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7280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line="384" w:lineRule="atLeast"/>
        <w:jc w:val="left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</w:p>
    <w:p>
      <w:pPr>
        <w:widowControl/>
        <w:shd w:val="clear" w:color="auto" w:fill="FFFFFF"/>
        <w:spacing w:line="384" w:lineRule="atLeast"/>
        <w:ind w:left="240" w:right="240"/>
        <w:jc w:val="center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ascii="微软雅黑" w:hAnsi="微软雅黑" w:eastAsia="微软雅黑" w:cs="宋体"/>
          <w:color w:val="3E3E3E"/>
          <w:kern w:val="0"/>
          <w:sz w:val="24"/>
          <w:szCs w:val="24"/>
        </w:rPr>
        <w:pict>
          <v:shape id="_x0000_i1025" o:spt="75" type="#_x0000_t75" style="height:24pt;width:24pt;" filled="f" o:preferrelative="t" stroked="f" coordsize="21600,21600">
            <v:path/>
            <v:fill on="f" focussize="0,0"/>
            <v:stroke on="f" joinstyle="miter"/>
            <v:imagedata o:title=""/>
            <o:lock v:ext="edit" aspectratio="t"/>
            <w10:wrap type="none"/>
            <w10:anchorlock/>
          </v:shape>
        </w:pict>
      </w:r>
    </w:p>
    <w:p>
      <w:pPr>
        <w:widowControl/>
        <w:shd w:val="clear" w:color="auto" w:fill="FFFFFF"/>
        <w:spacing w:line="384" w:lineRule="atLeast"/>
        <w:ind w:left="240" w:right="240"/>
        <w:jc w:val="center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【分享】根据《中文社会科学引文索引》数据库建设的需要，南京大学中国社会科学研究评价中心经过征集、统计、审核、遴选等程序，确定了《中文社会科学引文索引（CSSCI）来源期刊及集刊（2017-2018）目录》，于2017年1月15日在官方网站进行公示。现分享给大家，若有变动与疏漏，以官方网站为准。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jc w:val="left"/>
        <w:rPr>
          <w:rFonts w:hint="eastAsia" w:ascii="宋体" w:hAnsi="宋体" w:eastAsia="宋体" w:cs="宋体"/>
          <w:color w:val="3E3E3E"/>
          <w:kern w:val="0"/>
          <w:sz w:val="24"/>
          <w:szCs w:val="24"/>
        </w:rPr>
      </w:pPr>
      <w:r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  <w:t>C刊正版目录</w:t>
      </w:r>
    </w:p>
    <w:p>
      <w:pPr>
        <w:widowControl/>
        <w:shd w:val="clear" w:color="auto" w:fill="FFFFFF"/>
        <w:spacing w:line="384" w:lineRule="atLeast"/>
        <w:ind w:firstLine="420"/>
        <w:jc w:val="left"/>
        <w:rPr>
          <w:rFonts w:ascii="微软雅黑" w:hAnsi="微软雅黑" w:eastAsia="微软雅黑" w:cs="宋体"/>
          <w:color w:val="3E3E3E"/>
          <w:kern w:val="0"/>
          <w:sz w:val="24"/>
          <w:szCs w:val="24"/>
        </w:rPr>
      </w:pPr>
    </w:p>
    <w:tbl>
      <w:tblPr>
        <w:tblStyle w:val="12"/>
        <w:tblW w:w="7035" w:type="dxa"/>
        <w:tblInd w:w="0" w:type="dxa"/>
        <w:shd w:val="clear" w:color="auto" w:fill="FFFFFF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49"/>
        <w:gridCol w:w="5986"/>
      </w:tblGrid>
      <w:tr>
        <w:tblPrEx>
          <w:shd w:val="clear" w:color="auto" w:fill="FFFFFF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single" w:color="auto" w:sz="6" w:space="0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马克思主义理论（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21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党建·党史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求是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红旗文稿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党的文献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中共党史研究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党史研究与教学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党建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马克思主义原理·中国特色社会主义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马克思主义研究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马克思主义与现实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国外理论动态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教学与研究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社会主义研究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当代世界与社会主义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当代世界社会主义问题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中国特色社会主义研究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毛泽东邓小平理论研究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南京政治学院学报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科学社会主义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马克思主义理论学科研究△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思想政治教育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思想教育研究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思想理论教育导刊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思想理论教育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管理学（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29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管理世界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南开管理评论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中国软科学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科学学研究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公共管理学报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科研管理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管理科学学报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科学学与科学技术管理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管理科学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研究与发展管理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外国经济与管理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管理工程学报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中国管理科学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2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中国行政管理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0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管理评论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E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管理学报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C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中国科技论坛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A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软科学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8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科技进步与对策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6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经济管理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4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预测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2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系统工程理论与实践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0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科学决策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E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科学管理研究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C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经济体制改革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A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系统工程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8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系统管理学报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6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华东经济管理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4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社会保障评论△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哲学（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13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哲学研究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自然辩证法研究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自然辩证法通讯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道德与文明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世界哲学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哲学动态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中国哲学史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现代哲学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逻辑学研究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伦理学研究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周易研究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科学技术哲学研究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孔子研究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宗教学（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世界宗教文化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世界宗教研究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宗教学研究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语言学（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24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中国语言文字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汉语学报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中国语文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古汉语研究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世界汉语教学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语言研究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语文研究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语言教学与研究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语言科学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当代语言学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当代修辞学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语言文字应用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方言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民族语文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外国语言文字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外语教学与研究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外语界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外国语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现代外语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中国外语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外语电化教学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外语教学理论与实践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中国翻译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外语与外语教学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外语教学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外语研究</w:t>
            </w:r>
          </w:p>
        </w:tc>
      </w:tr>
      <w:tr>
        <w:tblPrEx>
          <w:tblLayout w:type="fixed"/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外国文学（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6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外国文学评论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当代外国文学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外国文学研究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外国文学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国外文学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俄罗斯文艺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中国文学（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16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文学评论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当代作家评论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文艺理论研究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中国比较文学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扬子江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文学遗产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文艺争鸣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中国文学研究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中国现代文学研究丛刊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明清小说研究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南方文坛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鲁迅研究月刊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新文学史料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2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文艺理论与批评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0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民族文学研究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E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小说评论</w:t>
            </w:r>
          </w:p>
        </w:tc>
      </w:tr>
      <w:tr>
        <w:tblPrEx>
          <w:tblLayout w:type="fixed"/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艺术学（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22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艺术学综合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文艺研究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民族艺术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艺术百家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美术学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美术研究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南京艺术学院学报（美术与设计版）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新美术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美术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中国书法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影视·戏剧·戏曲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电影艺术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北京电影学院学报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当代电影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世界电影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中国电视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戏剧艺术（上海戏剧学院学报）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戏曲艺术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音乐·舞蹈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音乐研究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中国音乐学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中央音乐学院学报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音乐艺术（上海音乐学院学报）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北京舞蹈学院学报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设计学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建筑学报</w:t>
            </w:r>
            <w:r>
              <w:rPr>
                <w:rFonts w:hint="eastAsia" w:ascii="微软雅黑" w:hAnsi="微软雅黑" w:eastAsia="微软雅黑" w:cs="宋体"/>
                <w:color w:val="3E3E3E"/>
                <w:kern w:val="0"/>
                <w:sz w:val="24"/>
                <w:szCs w:val="24"/>
              </w:rPr>
              <w:t>*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艺术设计研究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历史学（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27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历史研究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近代史研究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中国边疆史地研究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史学月刊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中国经济史研究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清史研究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当代中国史研究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中国社会经济史研究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史学集刊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史林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史学理论研究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2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安徽史学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0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历史档案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E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抗日战争研究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C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中国历史地理论丛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A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古代文明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8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世界历史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6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中华文史论丛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4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华侨华人历史研究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2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文学史研究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0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中国农史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E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西域研究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C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东南文化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A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历史教学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8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国际汉学△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考古学（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7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文物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考古学报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考古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考古与文物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江汉考古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敦煌学辑刊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故宫博物院院刊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经济学（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75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经济学（季刊）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世界经济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金融研究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中国工业经济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会计研究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数量经济技术经济研究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经济学家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中国农村观察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财经研究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南开经济研究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农业经济问题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2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中国农村经济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0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国际金融研究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E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财贸经济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C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国际贸易问题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A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经济评论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8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经济理论与经济管理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6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产业经济研究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4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经济社会体制比较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2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世界经济研究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0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改革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E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世界经济文汇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C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国际经济评论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A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农业技术经济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8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现代日本经济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6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当代经济科学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4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经济学动态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2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南方经济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0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审计研究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E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当代财经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C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国际经贸探索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A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世界经济与政治论坛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8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财经科学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67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宏观经济研究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47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商业经济与管理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B27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财贸研究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B079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中国土地科学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E79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审计与经济研究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C78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经济经纬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A78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财经问题研究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978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上海经济研究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777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金融经济学研究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577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政治经济学评论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376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国际贸易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A176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中国经济问题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F76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财政研究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D75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证券市场导报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B75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财经理论与实践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975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经济纵横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77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经济与管理研究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57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当代经济研究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37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亚太经济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17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经济问题探索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8F7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现代经济探讨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8D7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金融评论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8B7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经济问题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897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保险研究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877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商业研究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857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农村经济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837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金融论坛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817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税务研究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7F7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中南财经政法大学学报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7D6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山西财经大学学报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97B6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贵州财经大学学报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9796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财经论丛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9776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国际商务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9756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上海财经大学学报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9736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中央财经大学学报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9716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广东财经大学学报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96F6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江西财经大学学报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96D6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现代财经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96B6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云南财经大学学报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8696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河北经贸大学学报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政治学（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35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政治学·行政学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政治学研究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公共行政评论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行政论坛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国际问题研究·港澳台研究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当代亚太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世界经济与政治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国际问题研究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外交评论（外交学院学报）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东北亚论坛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现代国际关系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国际观察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国际政治研究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国际政治科学△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美国研究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欧洲研究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日本学刊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太平洋学报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2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国际展望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0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德国研究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E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国际论坛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C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南亚研究季刊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A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台湾研究集刊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8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俄罗斯研究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6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南洋问题研究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4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东南亚研究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2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南亚研究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党校·行政学院学报等综合性期刊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国家行政学院学报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江苏行政学院学报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上海行政学院学报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理论探索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中共中央党校学报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探索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理论探讨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理论学刊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北京行政学院学报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湖湘论坛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法学（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23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中国法学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法学研究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中外法学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法商研究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清华法学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法学家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法学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法制与社会发展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当代法学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法律科学（西北政法大学学报）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现代法学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政法论坛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法学评论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2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法学论坛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0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比较法研究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E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政治与法律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C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行政法学研究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A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华东政法大学学报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8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环球法律评论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6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中国刑事法杂志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4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法学杂志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2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政法论丛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0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东方法学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社会学（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10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社会学理论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社会学研究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社会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人口学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人口研究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中国人口科学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人口学刊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人口与经济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人口与发展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社会团体·社会组织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青年研究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中国青年研究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妇女研究论丛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民族学与文化学（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14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民族研究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民族研究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民俗研究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世界民族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西北民族研究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广西民族研究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贵州民族研究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青海民族研究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中国藏学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文化遗产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民族院校学报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中央民族大学学报（哲学社会科学版）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西南民族大学学报（人文社科版）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中南民族大学学报（人文社会科学版）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云南民族大学学报（哲学社会科学版）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广西民族大学学报（哲学社会科学版）</w:t>
            </w:r>
          </w:p>
        </w:tc>
      </w:tr>
      <w:tr>
        <w:tblPrEx>
          <w:tblLayout w:type="fixed"/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新闻学与传播学（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15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新闻与传播研究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中国科技期刊研究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编辑学报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新闻大学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新闻记者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国际新闻界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出版发行研究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现代传播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科技与出版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新闻界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编辑之友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出版科学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当代传播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2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现代出版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0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中国出版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图书馆、情报与文献学（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20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中国图书馆学报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图书情报工作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大学图书馆学报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情报学报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图书情报知识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情报资料工作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图书与情报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情报杂志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情报理论与实践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数据分析与知识发现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情报科学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图书馆杂志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国家图书馆学刊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2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图书馆论坛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0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图书馆建设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E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图书馆学研究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C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图书馆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A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现代情报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8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档案学研究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6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档案学通讯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教育学（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37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教育学综合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教育发展研究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华东师范大学学报（教育科学版）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教师教育研究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教育学报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比较教育研究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全球教育展望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教育研究与实验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湖南师范大学教育科学学报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教育与经济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外国教育研究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教育科学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国家教育行政学院学报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高等教育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北京大学教育评论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高等教育研究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清华大学教育研究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中国高教研究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复旦教育论坛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高等工程教育研究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中国高等教育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现代大学教育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学位与研究生教育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高校教育管理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高教探索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研究生教育研究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江苏高教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普通教育学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课程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·</w:t>
            </w: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教材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·</w:t>
            </w: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教法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中国教育学刊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学前教育研究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教育技术学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中国电化教育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电化教育研究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现代教育技术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其它种类教育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开放教育研究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远程教育杂志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现代远程教育研究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中国远程教育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中国特殊教育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体育学（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11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体育科学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上海体育学院学报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天津体育学院学报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西安体育学院学报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北京体育大学学报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体育学刊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体育与科学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武汉体育学院学报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中国体育科技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成都体育学院学报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首都体育学院学报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统计学（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4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统计研究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数理统计与管理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统计与决策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统计与信息论坛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心理学（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7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心理学报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心理科学进展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心理发展与教育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心理科学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中国临床心理学杂志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心理学探新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心理与行为研究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人文经济地理（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12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地理学报</w:t>
            </w:r>
            <w:r>
              <w:rPr>
                <w:rFonts w:hint="eastAsia" w:ascii="微软雅黑" w:hAnsi="微软雅黑" w:eastAsia="微软雅黑" w:cs="宋体"/>
                <w:color w:val="3E3E3E"/>
                <w:kern w:val="0"/>
                <w:sz w:val="24"/>
                <w:szCs w:val="24"/>
              </w:rPr>
              <w:t>*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经济地理</w:t>
            </w:r>
          </w:p>
        </w:tc>
      </w:tr>
      <w:tr>
        <w:tblPrEx>
          <w:tblLayout w:type="fixed"/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地理科学</w:t>
            </w:r>
            <w:r>
              <w:rPr>
                <w:rFonts w:hint="eastAsia" w:ascii="微软雅黑" w:hAnsi="微软雅黑" w:eastAsia="微软雅黑" w:cs="宋体"/>
                <w:color w:val="3E3E3E"/>
                <w:kern w:val="0"/>
                <w:sz w:val="24"/>
                <w:szCs w:val="24"/>
              </w:rPr>
              <w:t>*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地理研究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旅游学刊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地理科学进展</w:t>
            </w:r>
            <w:r>
              <w:rPr>
                <w:rFonts w:hint="eastAsia" w:ascii="微软雅黑" w:hAnsi="微软雅黑" w:eastAsia="微软雅黑" w:cs="宋体"/>
                <w:color w:val="3E3E3E"/>
                <w:kern w:val="0"/>
                <w:sz w:val="24"/>
                <w:szCs w:val="24"/>
              </w:rPr>
              <w:t>*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城市规划学刊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人文地理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城市规划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旅游科学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城市问题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城市发展研究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环境科学（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6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中国人口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·</w:t>
            </w: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资源与环境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资源科学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自然资源学报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长江流域资源与环境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干旱区资源与环境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综合社科期刊（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48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中国社会科学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开放时代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学术月刊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南京社会科学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江海学刊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探索与争鸣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社会科学研究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浙江社会科学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思想战线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学术研究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学海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天津社会科学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2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江苏社会科学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0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学习与探索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E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广东社会科学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C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人文杂志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A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江汉论坛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8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社会科学战线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6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文史哲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4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山东社会科学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2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学习与实践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0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中州学刊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E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学术界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C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中国高校社会科学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A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浙江学刊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8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读书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6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人民论坛·学术前沿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4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社会科学辑刊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2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东南学术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0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国外社会科学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E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C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福建论坛（人文社科版）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A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东岳论丛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8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云南社会科学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67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东疆学刊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47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河北学刊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B27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贵州社会科学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B079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江淮论坛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E79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江西社会科学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C78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甘肃社会科学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A78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求索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978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天府新论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777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河南社会科学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577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新疆社会科学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376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内蒙古社会科学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A176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青海社会科学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F76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宁夏社会科学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高校综合性学报（</w:t>
            </w:r>
            <w:r>
              <w:rPr>
                <w:rFonts w:hint="eastAsia" w:ascii="微软雅黑" w:hAnsi="微软雅黑" w:eastAsia="微软雅黑" w:cs="宋体"/>
                <w:b/>
                <w:bCs/>
                <w:color w:val="FF0000"/>
                <w:kern w:val="0"/>
                <w:sz w:val="24"/>
                <w:szCs w:val="24"/>
              </w:rPr>
              <w:t>70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种）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高校综合学报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中国人民大学学报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浙江大学学报（人文社会科学版）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华中师范大学学报（人文社会科学版）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清华大学学报（哲学社会科学版）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南京大学学报（哲学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·</w:t>
            </w: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人文科学</w:t>
            </w: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·</w:t>
            </w: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社会科学）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新疆师范大学学报（哲学社会科学版）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吉林大学社会科学学报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北京师范大学学报（社会科学版）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复旦学报（社会科学版）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厦门大学学报（哲学社会科学版）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中山大学学报（社会科学版）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4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湖南师范大学社会科学学报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2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河南大学学报（社会科学版）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0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武汉大学学报（哲学社会科学版）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E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山东大学学报（哲学社会科学版）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C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西南大学学报（社会科学版）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DA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南开学报（哲学社会科学版）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8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上海师范大学学报（哲学社会科学版）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6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西安交通大学学报（社会科学版）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4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云南师范大学学报（哲学社会科学版）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2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西北师大学报（社会科学版）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D0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湖南大学学报（社会科学版）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E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四川大学学报（哲学社会科学版）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C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苏州大学学报（哲学社会科学版）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A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华东师范大学学报（哲学社会科学版）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EC8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南京师大学报（社会科学版）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6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上海交通大学学报（哲学社会科学版）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4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求是学刊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2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暨南学报（哲学社会科学版）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C0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上海大学学报（社会科学版）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E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兰州大学学报（社会科学版）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C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湘潭大学学报（哲学社会科学版）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A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东南大学学报（哲学社会科学版）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8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中南大学学报（社会科学版）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67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烟台大学学报（哲学社会科学版）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DB47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东北师大学报（哲学社会科学版）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B27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山西大学学报（哲学社会科学版）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B079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华南师范大学学报（社会科学版）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E79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四川师范大学学报（社会科学版）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C78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湖北大学学报（哲学社会科学版）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A78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东北大学学报（社会科学版）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978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安徽大学学报（哲学社会科学版）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777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海南大学学报（人文社会科学版）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577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首都师范大学学报（社会科学版）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CA376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北京联合大学学报（人文社会科学版）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A176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安徽师范大学学报（人文社会科学版）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F76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福建师范大学学报（哲学社会科学版）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D75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西藏大学学报（社会科学版）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B75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新疆大学学报（哲学人文社会科学版）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975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吉首大学学报（社会科学版）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77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南通大学学报（社会科学版）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57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河海大学学报（哲学社会科学版）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37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齐鲁学刊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917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郑州大学学报（哲学社会科学版）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B8F7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江西师范大学学报（哲学社会科学版）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8D7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河南师范大学学报（哲学社会科学版）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A8B7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湖南科技大学学报（社会科学版）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FF0000"/>
                <w:kern w:val="0"/>
                <w:sz w:val="24"/>
                <w:szCs w:val="24"/>
              </w:rPr>
              <w:t>高校社科学报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63BE7B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南京农业大学学报（社会科学版）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76C37C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中国农业大学学报（社会科学版）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8AC97D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3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华中农业大学学报（社会科学版）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9DCE7E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4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中国地质大学学报（社会科学版）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B1D47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5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北京工商大学学报（社会科学版）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C4DA80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6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浙江工商大学学报</w:t>
            </w:r>
          </w:p>
        </w:tc>
      </w:tr>
      <w:tr>
        <w:tblPrEx>
          <w:tblLayout w:type="fixed"/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8DF81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7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西北农林科技大学学报（社会科学版）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EBE582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8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重庆大学学报（社会科学版）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B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9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华中科技大学学报（社会科学版）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A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10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华南农业大学学报（社会科学版）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884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11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大连理工大学学报（社会科学版）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1049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E683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center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12</w:t>
            </w:r>
          </w:p>
        </w:tc>
        <w:tc>
          <w:tcPr>
            <w:tcW w:w="598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idowControl/>
              <w:wordWrap w:val="0"/>
              <w:spacing w:line="384" w:lineRule="atLeast"/>
              <w:jc w:val="left"/>
              <w:rPr>
                <w:rFonts w:ascii="微软雅黑" w:hAnsi="微软雅黑" w:eastAsia="微软雅黑" w:cs="宋体"/>
                <w:color w:val="3E3E3E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3E3E3E"/>
                <w:kern w:val="0"/>
                <w:sz w:val="24"/>
                <w:szCs w:val="24"/>
              </w:rPr>
              <w:t>北京理工大学学报（社会科学版）</w:t>
            </w:r>
          </w:p>
        </w:tc>
      </w:tr>
    </w:tbl>
    <w:p>
      <w:pPr>
        <w:widowControl/>
        <w:shd w:val="clear" w:color="auto" w:fill="FFFFFF"/>
        <w:spacing w:line="349" w:lineRule="atLeast"/>
        <w:jc w:val="left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FF0000"/>
          <w:kern w:val="0"/>
          <w:sz w:val="24"/>
          <w:szCs w:val="24"/>
        </w:rPr>
        <w:t>备注:1.加“*”号期刊为自CSCD来源期刊转入CSSCI；</w:t>
      </w:r>
    </w:p>
    <w:p>
      <w:pPr>
        <w:widowControl/>
        <w:shd w:val="clear" w:color="auto" w:fill="FFFFFF"/>
        <w:spacing w:line="349" w:lineRule="atLeast"/>
        <w:jc w:val="left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FF0000"/>
          <w:kern w:val="0"/>
          <w:sz w:val="24"/>
          <w:szCs w:val="24"/>
        </w:rPr>
        <w:t>2．加“△”为CSSCI收录集刊获得刊号转入CSSCI。</w:t>
      </w:r>
    </w:p>
    <w:p>
      <w:pPr>
        <w:widowControl/>
        <w:jc w:val="left"/>
        <w:rPr>
          <w:rFonts w:hint="eastAsia" w:ascii="宋体" w:hAnsi="宋体" w:eastAsia="宋体" w:cs="宋体"/>
          <w:color w:val="3E3E3E"/>
          <w:kern w:val="0"/>
          <w:sz w:val="24"/>
          <w:szCs w:val="24"/>
        </w:rPr>
      </w:pPr>
      <w:r>
        <w:rPr>
          <w:rFonts w:ascii="宋体" w:hAnsi="宋体" w:eastAsia="宋体" w:cs="宋体"/>
          <w:color w:val="3E3E3E"/>
          <w:kern w:val="0"/>
          <w:sz w:val="24"/>
          <w:szCs w:val="24"/>
        </w:rPr>
        <w:pict>
          <v:rect id="_x0000_i1026" o:spt="1" style="height:1.5pt;width:0pt;" fillcolor="#3E3E3E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widowControl/>
        <w:shd w:val="clear" w:color="auto" w:fill="FFFFFF"/>
        <w:spacing w:line="384" w:lineRule="atLeast"/>
        <w:ind w:firstLine="645"/>
        <w:jc w:val="left"/>
        <w:rPr>
          <w:rFonts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FF0000"/>
          <w:kern w:val="0"/>
          <w:sz w:val="32"/>
          <w:szCs w:val="32"/>
        </w:rPr>
        <w:br w:type="textWrapping"/>
      </w: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b/>
          <w:bCs/>
          <w:color w:val="3E3E3E"/>
          <w:kern w:val="0"/>
          <w:sz w:val="24"/>
          <w:szCs w:val="24"/>
        </w:rPr>
      </w:pPr>
    </w:p>
    <w:p>
      <w:pPr>
        <w:widowControl/>
        <w:jc w:val="left"/>
        <w:rPr>
          <w:rFonts w:hint="eastAsia" w:ascii="宋体" w:hAnsi="宋体" w:eastAsia="宋体" w:cs="宋体"/>
          <w:color w:val="3E3E3E"/>
          <w:kern w:val="0"/>
          <w:sz w:val="24"/>
          <w:szCs w:val="24"/>
        </w:rPr>
      </w:pPr>
      <w:bookmarkStart w:id="0" w:name="_GoBack"/>
      <w:bookmarkEnd w:id="0"/>
      <w:r>
        <w:rPr>
          <w:rFonts w:ascii="宋体" w:hAnsi="宋体" w:eastAsia="宋体" w:cs="宋体"/>
          <w:color w:val="3E3E3E"/>
          <w:kern w:val="0"/>
          <w:sz w:val="24"/>
          <w:szCs w:val="24"/>
        </w:rPr>
        <w:pict>
          <v:rect id="_x0000_i1027" o:spt="1" style="height:1.5pt;width:0pt;" fillcolor="#3E3E3E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widowControl/>
        <w:shd w:val="clear" w:color="auto" w:fill="FFFFFF"/>
        <w:spacing w:line="349" w:lineRule="atLeast"/>
        <w:jc w:val="left"/>
        <w:rPr>
          <w:rFonts w:ascii="微软雅黑" w:hAnsi="微软雅黑" w:eastAsia="微软雅黑" w:cs="宋体"/>
          <w:color w:val="3E3E3E"/>
          <w:kern w:val="0"/>
          <w:sz w:val="24"/>
          <w:szCs w:val="24"/>
        </w:rPr>
      </w:pPr>
    </w:p>
    <w:p>
      <w:pPr>
        <w:widowControl/>
        <w:shd w:val="clear" w:color="auto" w:fill="FFFFFF"/>
        <w:spacing w:line="384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FF2941"/>
          <w:kern w:val="0"/>
          <w:sz w:val="23"/>
        </w:rPr>
        <w:t>下面为CSSCI(2017-2018)拟收录来源期刊的大致变化情况：（如有疏漏，以官方网站为准）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南京大学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CSSCI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来源期刊（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2017-2018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）版较之于上一版（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2014-2015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版）的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C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刊正版来源期刊由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533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种增加为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554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种，扩展版由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189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种增加至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200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种，来源集刊由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145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种增加至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189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种，总体呈增加趋势。特别是来源集刊增加较多，并且区分了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“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半年刊与季刊类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”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（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155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种）和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“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年刊类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”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（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34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种），并明确指出自下一版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C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刊目录开始（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  <w:shd w:val="clear" w:color="auto" w:fill="FFFFFF"/>
        </w:rPr>
        <w:t>2018</w:t>
      </w: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t>年起）将不再收录出版频次为年刊的集刊。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3F3F3F"/>
          <w:kern w:val="0"/>
          <w:sz w:val="23"/>
          <w:szCs w:val="23"/>
          <w:shd w:val="clear" w:color="auto" w:fill="FFFFFF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3F3F3F"/>
          <w:kern w:val="0"/>
          <w:sz w:val="23"/>
        </w:rPr>
        <w:t>1、马克思主义理论+6，-1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3F3F3F"/>
          <w:kern w:val="0"/>
          <w:sz w:val="23"/>
          <w:szCs w:val="23"/>
        </w:rPr>
        <w:t>增加期刊：党的文献、党建、南京政治学院学报、马克思主义理论学科研究（集刊转）、思想教育研究、思想理论教育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3F3F3F"/>
          <w:kern w:val="0"/>
          <w:sz w:val="23"/>
          <w:szCs w:val="23"/>
        </w:rPr>
        <w:t>变动期刊：理论视野</w:t>
      </w:r>
      <w:r>
        <w:rPr>
          <w:rFonts w:ascii="Helvetica" w:hAnsi="Helvetica" w:eastAsia="微软雅黑" w:cs="宋体"/>
          <w:color w:val="3F3F3F"/>
          <w:kern w:val="0"/>
          <w:sz w:val="23"/>
          <w:szCs w:val="23"/>
        </w:rPr>
        <w:t> </w:t>
      </w:r>
    </w:p>
    <w:p>
      <w:pPr>
        <w:widowControl/>
        <w:shd w:val="clear" w:color="auto" w:fill="FFFFFF"/>
        <w:spacing w:line="384" w:lineRule="atLeast"/>
        <w:jc w:val="left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2、管理学+2，-2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增加期刊：科学决策、社会保障评论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变动期刊：科技管理研究、中国科学基金 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3、哲学+1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增加期刊：逻辑学研究 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4、语言学+4，-3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增加期刊：古汉语研究、中国文学研究、明清小说研究、外语研究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变动期刊：外语学刊、红楼梦学刊、当代文坛 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5、艺术学+4，-3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增加期刊：美术、北京电影学院学报、建筑学报、艺术研究设计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变动期刊：戏剧、美术观察、装饰 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6、历史学+3，-2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增加期刊：中国经济史研究、中国社会经济史研究（从经济学调整至历史学）、国际汉学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变动期刊：民国档案、文献 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7、考古学研究+1，-1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增加期刊：敦煌学辑刊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变动期刊：敦煌研究 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8、经济学+6，-4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增加期刊：金融评论、保险研究、金融论坛、商业研究、贵州财经大学学报、现代财经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变动期刊：价格理论与实践、中国社会经济史研究（调整至历史学）、城市问题、城市发展研究（调整至人文经济地理） 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9、政治学+5，-2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增加期刊：国际政治科学、国际展望、南亚研究季刊、湖湘论坛、俄罗斯研究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变动期刊：俄罗斯中亚东欧研究、理论与改革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10、法学+3，-1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增加期刊：行政法学研究、中国刑事法杂志、东方法学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变动期刊：知识产权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11、民族学与文化学+2，-2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增加期刊：文化遗产、云南民族大学学报（人文社科版）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变动期刊：北方民族大学学报、民族教育研究  </w:t>
      </w:r>
    </w:p>
    <w:p>
      <w:pPr>
        <w:widowControl/>
        <w:shd w:val="clear" w:color="auto" w:fill="FFFFFF"/>
        <w:spacing w:line="384" w:lineRule="atLeast"/>
        <w:jc w:val="left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12、新闻传播学+1，-1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增加期刊：新闻界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变动期刊：中国编辑 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13、图书情报+2，-2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增加期刊：数据分析与知识发现（原名为：现代图书情报技术）、现代情报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变动期刊：现代图书情报技术（现名为：数据分析与知识发现）、图书馆工作与研究 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14、教育学+3，-2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增加期刊：高校教育管理、研究生教育研究、中国远程教育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变动期刊：大学教育科学、现代远距离教育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15、体育学+2，-1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增加期刊：首都体育学院学报、成都体育学院学报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变动期刊：沈阳体育学院学报 </w:t>
      </w:r>
    </w:p>
    <w:p>
      <w:pPr>
        <w:widowControl/>
        <w:shd w:val="clear" w:color="auto" w:fill="FFFFFF"/>
        <w:spacing w:line="384" w:lineRule="atLeast"/>
        <w:jc w:val="left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16、综合性社科+5，-7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增加期刊：宁夏社会科学、青海社会科学、东疆学刊、学术前沿、天府新论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变动期刊：学术交流、学术论坛、湖北社会科学、湖南社会科学、社会科学家、兰州学刊、中国社会科学院研究生院学报 </w:t>
      </w:r>
    </w:p>
    <w:p>
      <w:pPr>
        <w:widowControl/>
        <w:shd w:val="clear" w:color="auto" w:fill="FFFFFF"/>
        <w:spacing w:line="384" w:lineRule="atLeast"/>
        <w:jc w:val="left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17、人文经济地理+5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增加期刊：地理科学、地理学报、地理科学进展、城市问题（从经济学调整至人文经济地理）、城市发展研究（从经济学调整至人文经济地理） </w:t>
      </w:r>
    </w:p>
    <w:p>
      <w:pPr>
        <w:widowControl/>
        <w:shd w:val="clear" w:color="auto" w:fill="FFFFFF"/>
        <w:spacing w:line="384" w:lineRule="atLeast"/>
        <w:jc w:val="left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3F3F3F"/>
          <w:kern w:val="0"/>
          <w:sz w:val="23"/>
        </w:rPr>
        <w:t>18、高校学报+7，-7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增加期刊：齐鲁学刊、烟台大学学报（哲学社会科学版）、安徽师范大学学报（人文社会科学版）、浙江工商大学学报、吉首大学学报（社会科学版）、江西师范大学学报（哲学社会科学版）、华中农业大学学报（社会科学版）</w:t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br w:type="textWrapping"/>
      </w:r>
    </w:p>
    <w:p>
      <w:pPr>
        <w:widowControl/>
        <w:shd w:val="clear" w:color="auto" w:fill="FFFFFF"/>
        <w:spacing w:line="420" w:lineRule="atLeast"/>
        <w:ind w:left="240" w:right="240"/>
        <w:rPr>
          <w:rFonts w:hint="eastAsia" w:ascii="微软雅黑" w:hAnsi="微软雅黑" w:eastAsia="微软雅黑" w:cs="宋体"/>
          <w:color w:val="3E3E3E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color w:val="3F3F3F"/>
          <w:kern w:val="0"/>
          <w:sz w:val="23"/>
          <w:szCs w:val="23"/>
        </w:rPr>
        <w:t>变动期刊：同济大学学报（社会科学版）、陕西师范大学学报（哲学社会科学版）、华东理工大学学报（社会科学版）、天津师范大学学报（社会科学版）、深圳大学学报（人文社会科学版）、武汉大学学报（人文科学版）（哲学社会科学版还在）、西北大学学报（哲学社会科学版）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swiss"/>
    <w:pitch w:val="default"/>
    <w:sig w:usb0="80000287" w:usb1="2A0F3C52" w:usb2="00000016" w:usb3="00000000" w:csb0="0004001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83D7F"/>
    <w:rsid w:val="00005370"/>
    <w:rsid w:val="00383D7F"/>
    <w:rsid w:val="445F2BA8"/>
    <w:rsid w:val="45C302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5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eastAsia="宋体" w:cs="宋体"/>
      <w:b/>
      <w:bCs/>
      <w:kern w:val="0"/>
      <w:sz w:val="36"/>
      <w:szCs w:val="36"/>
    </w:rPr>
  </w:style>
  <w:style w:type="character" w:default="1" w:styleId="7">
    <w:name w:val="Default Paragraph Font"/>
    <w:semiHidden/>
    <w:unhideWhenUsed/>
    <w:uiPriority w:val="1"/>
  </w:style>
  <w:style w:type="table" w:default="1" w:styleId="12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7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Strong"/>
    <w:basedOn w:val="7"/>
    <w:qFormat/>
    <w:uiPriority w:val="22"/>
    <w:rPr>
      <w:b/>
      <w:bCs/>
    </w:rPr>
  </w:style>
  <w:style w:type="character" w:styleId="9">
    <w:name w:val="FollowedHyperlink"/>
    <w:basedOn w:val="7"/>
    <w:semiHidden/>
    <w:unhideWhenUsed/>
    <w:qFormat/>
    <w:uiPriority w:val="99"/>
    <w:rPr>
      <w:color w:val="800080"/>
      <w:u w:val="single"/>
    </w:rPr>
  </w:style>
  <w:style w:type="character" w:styleId="10">
    <w:name w:val="Emphasis"/>
    <w:basedOn w:val="7"/>
    <w:qFormat/>
    <w:uiPriority w:val="20"/>
    <w:rPr>
      <w:i/>
      <w:iCs/>
    </w:rPr>
  </w:style>
  <w:style w:type="character" w:styleId="11">
    <w:name w:val="Hyperlink"/>
    <w:basedOn w:val="7"/>
    <w:semiHidden/>
    <w:unhideWhenUsed/>
    <w:qFormat/>
    <w:uiPriority w:val="99"/>
    <w:rPr>
      <w:color w:val="0000FF"/>
      <w:u w:val="single"/>
    </w:rPr>
  </w:style>
  <w:style w:type="character" w:customStyle="1" w:styleId="13">
    <w:name w:val="页眉 Char"/>
    <w:basedOn w:val="7"/>
    <w:link w:val="5"/>
    <w:semiHidden/>
    <w:qFormat/>
    <w:uiPriority w:val="99"/>
    <w:rPr>
      <w:sz w:val="18"/>
      <w:szCs w:val="18"/>
    </w:rPr>
  </w:style>
  <w:style w:type="character" w:customStyle="1" w:styleId="14">
    <w:name w:val="页脚 Char"/>
    <w:basedOn w:val="7"/>
    <w:link w:val="4"/>
    <w:semiHidden/>
    <w:qFormat/>
    <w:uiPriority w:val="99"/>
    <w:rPr>
      <w:sz w:val="18"/>
      <w:szCs w:val="18"/>
    </w:rPr>
  </w:style>
  <w:style w:type="character" w:customStyle="1" w:styleId="15">
    <w:name w:val="标题 2 Char"/>
    <w:basedOn w:val="7"/>
    <w:link w:val="2"/>
    <w:qFormat/>
    <w:uiPriority w:val="9"/>
    <w:rPr>
      <w:rFonts w:ascii="宋体" w:hAnsi="宋体" w:eastAsia="宋体" w:cs="宋体"/>
      <w:b/>
      <w:bCs/>
      <w:kern w:val="0"/>
      <w:sz w:val="36"/>
      <w:szCs w:val="36"/>
    </w:rPr>
  </w:style>
  <w:style w:type="character" w:customStyle="1" w:styleId="16">
    <w:name w:val="apple-converted-space"/>
    <w:basedOn w:val="7"/>
    <w:qFormat/>
    <w:uiPriority w:val="0"/>
  </w:style>
  <w:style w:type="character" w:customStyle="1" w:styleId="17">
    <w:name w:val="批注框文本 Char"/>
    <w:basedOn w:val="7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GIF"/><Relationship Id="rId4" Type="http://schemas.openxmlformats.org/officeDocument/2006/relationships/image" Target="media/image1.GI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Lenovo</Company>
  <Pages>32</Pages>
  <Words>1822</Words>
  <Characters>10390</Characters>
  <Lines>86</Lines>
  <Paragraphs>24</Paragraphs>
  <TotalTime>19</TotalTime>
  <ScaleCrop>false</ScaleCrop>
  <LinksUpToDate>false</LinksUpToDate>
  <CharactersWithSpaces>12188</CharactersWithSpaces>
  <Application>WPS Office_10.1.0.7520_F1E327BC-269C-435d-A152-05C5408002CA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2017-09-28T03:19:00Z</dcterms:created>
  <dc:creator>李玉莉</dc:creator>
  <cp:lastModifiedBy>Sss-</cp:lastModifiedBy>
  <dcterms:modified xsi:type="dcterms:W3CDTF">2018-11-06T08:23:06Z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