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86" w:rsidRPr="001E0C86" w:rsidRDefault="001E0C86" w:rsidP="001E0C86">
      <w:pPr>
        <w:widowControl/>
        <w:spacing w:line="450" w:lineRule="atLeast"/>
        <w:jc w:val="center"/>
        <w:outlineLvl w:val="0"/>
        <w:rPr>
          <w:rFonts w:ascii="宋体" w:eastAsia="宋体" w:hAnsi="宋体" w:cs="宋体"/>
          <w:b/>
          <w:bCs/>
          <w:kern w:val="36"/>
          <w:sz w:val="36"/>
          <w:szCs w:val="36"/>
        </w:rPr>
      </w:pPr>
      <w:r w:rsidRPr="001E0C86">
        <w:rPr>
          <w:rFonts w:ascii="宋体" w:eastAsia="宋体" w:hAnsi="宋体" w:cs="宋体"/>
          <w:b/>
          <w:bCs/>
          <w:kern w:val="36"/>
          <w:sz w:val="36"/>
          <w:szCs w:val="36"/>
        </w:rPr>
        <w:t>国家社会科学基金项目资金管理办法</w:t>
      </w:r>
    </w:p>
    <w:p w:rsidR="001E0C86" w:rsidRPr="001E0C86" w:rsidRDefault="001E0C86" w:rsidP="001E0C86">
      <w:pPr>
        <w:widowControl/>
        <w:pBdr>
          <w:bottom w:val="single" w:sz="6" w:space="8" w:color="DFECEE"/>
        </w:pBdr>
        <w:jc w:val="center"/>
        <w:outlineLvl w:val="3"/>
        <w:rPr>
          <w:rFonts w:ascii="宋体" w:eastAsia="宋体" w:hAnsi="宋体" w:cs="宋体"/>
          <w:color w:val="005BA2"/>
          <w:kern w:val="0"/>
          <w:sz w:val="18"/>
          <w:szCs w:val="18"/>
        </w:rPr>
      </w:pPr>
      <w:r w:rsidRPr="001E0C86">
        <w:rPr>
          <w:rFonts w:ascii="宋体" w:eastAsia="宋体" w:hAnsi="宋体" w:cs="宋体"/>
          <w:color w:val="005BA2"/>
          <w:kern w:val="0"/>
          <w:sz w:val="18"/>
          <w:szCs w:val="18"/>
        </w:rPr>
        <w:t>  2016年09月27日11:50  </w:t>
      </w:r>
    </w:p>
    <w:p w:rsidR="001E0C86" w:rsidRPr="001E0C86" w:rsidRDefault="001E0C86" w:rsidP="001E0C86">
      <w:pPr>
        <w:widowControl/>
        <w:shd w:val="clear" w:color="auto" w:fill="F1F1F1"/>
        <w:spacing w:line="378" w:lineRule="atLeast"/>
        <w:ind w:firstLine="480"/>
        <w:jc w:val="center"/>
        <w:rPr>
          <w:rFonts w:ascii="宋体" w:eastAsia="宋体" w:hAnsi="宋体" w:cs="宋体"/>
          <w:color w:val="000000"/>
          <w:kern w:val="0"/>
          <w:szCs w:val="21"/>
        </w:rPr>
      </w:pPr>
      <w:r w:rsidRPr="001E0C86">
        <w:rPr>
          <w:rFonts w:ascii="宋体" w:eastAsia="宋体" w:hAnsi="宋体" w:cs="宋体" w:hint="eastAsia"/>
          <w:b/>
          <w:bCs/>
          <w:color w:val="000000"/>
          <w:kern w:val="0"/>
        </w:rPr>
        <w:t>第一章 总 则</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第一条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国家社科基金项目资金来源于中央财政拨款，是用于资助哲学社会科学研究，促进哲学社会科学学科发展、人才培养和队伍建设的专项资金。</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第三条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国家社科基金项目资金管理，应当以出成果、出人才为目标，坚持以人为本、遵循规律、依法规范、公正合理和安全高效的原则。</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第四条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项目责任单位是项目资金管理的责任主体，负责项目资金的日常管理和监督。</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第五条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项目负责人是项目资金使用的直接责任人，对资金使用的合规性、合理性、真实性和相关性承担法律责任。</w:t>
      </w:r>
    </w:p>
    <w:p w:rsidR="001E0C86" w:rsidRPr="001E0C86" w:rsidRDefault="001E0C86" w:rsidP="001E0C86">
      <w:pPr>
        <w:widowControl/>
        <w:shd w:val="clear" w:color="auto" w:fill="F1F1F1"/>
        <w:spacing w:line="378" w:lineRule="atLeast"/>
        <w:ind w:firstLine="480"/>
        <w:jc w:val="center"/>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第二章 项目资金开支范围</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第六条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项目资金支出是指在项目组织实施过程中与研究活动相关的、由项目资金支付的各项费用支出。项目资金分为直接费用和间接费用。</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第七条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直接费用是指在项目研究过程中发生的与之直接相关的费用，具体包括：</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（一）资料费：指在项目研究过程中需要支付的图书（包括外文图书）购置费，资料收集、整理、复印、翻拍、翻译费，专用软件购买费，文献检索费等。</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（二）数据采集费：指在项目研究过程中发生的调查、访谈、数据购买、数据分析及相应技术服务购买等支出的费用。</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（四）设备费：指在项目研究过程中购置设备和设备耗材、升级维护现有设备以及租用外单位设备而发生的费用。</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应当严格控制设备购置，鼓励共享、租赁以及对现有设备进行升级。</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（五）专家咨询费：指在项目研究过程中支付给临时聘请的咨询专家的费用。</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专家咨询费预算由项目负责人按照项目研究实际需要编制，支出标准按照国家有关规定执行。</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（六）劳务费：指在项目研究过程中支付给参与项目研究的研究生、博士后、访问学者以及项目聘用的研究人员、科研辅助人员等的劳务费用。</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lastRenderedPageBreak/>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（七）印刷出版费：指在项目研究过程中支付的打印费、印刷费及阶段性成果出版费等。</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（八）其他支出：项目研究过程中发生的除上述费用之外的其他支出，应当在编制预算时单独列示，单独核定。</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直接费用应当纳入责任单位财务统一管理，单独核算，专款专用。</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第八条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间接费用一般按照不超过项目资助总额的一定比例核定。具体比例如下：50万元及以下部分为30%；超过50万元至500万元的部分为20%；超过500万元的部分为13%。</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间接费用核定应当与责任单位信用等级挂钩，具体管理规定另行制定。</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第九条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责任单位不得在核定的间接费用以外再以任何名义在项目资金中重复提取、列支相关费用。</w:t>
      </w:r>
    </w:p>
    <w:p w:rsidR="001E0C86" w:rsidRPr="001E0C86" w:rsidRDefault="001E0C86" w:rsidP="001E0C86">
      <w:pPr>
        <w:widowControl/>
        <w:shd w:val="clear" w:color="auto" w:fill="F1F1F1"/>
        <w:spacing w:line="378" w:lineRule="atLeast"/>
        <w:ind w:firstLine="480"/>
        <w:jc w:val="center"/>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第三章 预算的编制与审核</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第十条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项目负责人应当按照目标相关性、政策相符性和经济合理性原则，根据项目研究需要和资金开支范围，科学合理、实事求是地编制项目预算，并对直接费用支出的主要用途和测算理由等作出说明。</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项目负责人应当在收到立项通知之日起30日内完成预算编制。无特殊情况，逾期不提交的，视为自动放弃资助。</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第十一条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项目预算经责任单位、所在省区市社科规划办或在京委托管理机构审核并签署意见后，提交全国哲学社会科学规划办公室（以下简称全国社科规划办）审核。未通过审核的，应当按要求调整后重新上报。</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第十二条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跨单位合作的项目，确需外拨资金的，应当在项目预算中单独列示，并附外拨资金直接费用支出预算。间接费用外拨金额，由责任单位和合作研究单位协商确定。</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责任单位应当及时按照合作研究协议和审核通过的项目预算转拨合作研究单位资金。</w:t>
      </w:r>
    </w:p>
    <w:p w:rsidR="001E0C86" w:rsidRPr="001E0C86" w:rsidRDefault="001E0C86" w:rsidP="001E0C86">
      <w:pPr>
        <w:widowControl/>
        <w:shd w:val="clear" w:color="auto" w:fill="F1F1F1"/>
        <w:spacing w:line="378" w:lineRule="atLeast"/>
        <w:ind w:firstLine="480"/>
        <w:jc w:val="center"/>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第四章 预算执行与决算</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第十三条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项目负责人应当严格执行批准后的项目预算。确需调剂的，应当按规定报批。</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第十四条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项目预算有以下情况需要调剂的，由项目负责人提出申请，经责任单位、所在省区市社科规划办或在京委托管理机构审核同意后，报全国社科规划办审批。</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lastRenderedPageBreak/>
        <w:t>（一）由于研究内容或者研究计划作出重大调整等原因，需要增加或减少项目预算总额。</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（二）原项目预算未列示外拨资金，需要增列。</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第十五条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项目直接费用预算确需调剂的，按以下规定予以调整：</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（一）资料费、数据采集费、设备费、印刷出版费和其他支出预算需要调剂，由项目负责人提出申请，报责任单位审批。</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项目间接费用预算不得调剂。</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责任单位应当按规定及时审批项目预算调剂事项申请。</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第十六条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国家社科基金项目资金的支付执行国库集中支付制度。项目资金实行预留资金制度，预留部分资金在项目成果通过审核验收后支付。未通过审核验收的项目，预留资金不予支付。</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项目资金属于政府采购范围的，应当按照政府采购有关规定执行。</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第十七条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对于野外考察、数据采集等科研活动中无法取得发票或财政性票据的支出，在确保真实性的前提下，责任单位可按实际发生额予以报销。</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第十八条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项目研究完成后，项目负责人应当会同科研、财务、审计、资产等管理部门及时清理账目与资产，如实编制《国家社会科学基金项目结项审批书》中的项目决算表，不得随意调账变动支出、随意修改记账凭证。</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有外拨资金的项目，外拨资金决算经合作研究单位财务、审计部门审核并签署意见后，由项目负责人汇总编制项目资金决算。</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第十九条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项目研究成果首次鉴定的费用由全国社科规划办另行支付。首次鉴定未通过并组织第二次鉴定的，鉴定费从项目预留资金中扣除。</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第二十条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项目成果未通过审核验收的项目，或责任单位信用评价差的，结余资金应当在接到有关通知后30日内按原渠道退回国家社科基金。</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第二十一条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对于因故被终止执行的项目的结余资金，以及因故被撤销的项目的已拨资金，责任单位应当在接到有关通知后30日内按原渠道退回国家社科基金。</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lastRenderedPageBreak/>
        <w:t>第二十二条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项目实施过程中，使用项目资金形成的固定资产、无形资产等属于国有资产，应当按照国有资产管理的有关规定执行。</w:t>
      </w:r>
    </w:p>
    <w:p w:rsidR="001E0C86" w:rsidRPr="001E0C86" w:rsidRDefault="001E0C86" w:rsidP="001E0C86">
      <w:pPr>
        <w:widowControl/>
        <w:shd w:val="clear" w:color="auto" w:fill="F1F1F1"/>
        <w:spacing w:line="378" w:lineRule="atLeast"/>
        <w:ind w:firstLine="480"/>
        <w:jc w:val="center"/>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第五章 管理与监督</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第二十三条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项目负责人使用项目资金情况应当自觉接受有关部门的监督检查。</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第二十四条 </w:t>
      </w:r>
      <w:r w:rsidRPr="001E0C86">
        <w:rPr>
          <w:rFonts w:ascii="宋体" w:eastAsia="宋体" w:hAnsi="宋体" w:cs="宋体" w:hint="eastAsia"/>
          <w:color w:val="000000"/>
          <w:kern w:val="0"/>
          <w:szCs w:val="21"/>
        </w:rPr>
        <w:t>责任单位应当制定项目资金内部管理办法，明确审批程序、管理要求和报销规定，落实项目预算调剂、间接费用统筹使用、劳务费分配管理、结余资金使用等管理权限。</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责任单位应当建立健全科研财务助理制度，为科研人员在项目预算编制和调剂、经费支出、项目资金决算和验收等方面提供专业化服务。</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color w:val="000000"/>
          <w:kern w:val="0"/>
          <w:szCs w:val="21"/>
        </w:rPr>
        <w:t>责任单位应当充分利用信息化手段，建立健全单位内部科研、财务、项目负责人共享的信息平台，提高科研管理效率和便利化程度。</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第二十五条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第二十六条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全国社科规划办应当建立项目资金使用和管理情况的检查、审计、监督长效机制，建立项目资金绩效评价和结果应用制度，加强项目资金使用效益评估。</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第二十七条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建立项目资金使用和管理的承诺机制，责任单位应当承诺依法依规履行项目资金管理的职责，项目负责人应当承诺提供真实的项目信息并认真遵守项目资金管理的有关规定。</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第二十八条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第二十九条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第三十条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违反本办法规定的，依照《预算法》、《财政违法行为处罚处分条例》等国家有关规定追究法律责任。涉嫌犯罪的，依法移送司法机关处理。</w:t>
      </w:r>
    </w:p>
    <w:p w:rsidR="001E0C86" w:rsidRPr="001E0C86" w:rsidRDefault="001E0C86" w:rsidP="001E0C86">
      <w:pPr>
        <w:widowControl/>
        <w:shd w:val="clear" w:color="auto" w:fill="F1F1F1"/>
        <w:spacing w:line="378" w:lineRule="atLeast"/>
        <w:ind w:firstLine="480"/>
        <w:jc w:val="center"/>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第六章 附 则</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lastRenderedPageBreak/>
        <w:t>第三十一条 </w:t>
      </w:r>
      <w:r w:rsidRPr="001E0C86">
        <w:rPr>
          <w:rFonts w:ascii="宋体" w:eastAsia="宋体" w:hAnsi="宋体" w:cs="宋体" w:hint="eastAsia"/>
          <w:color w:val="000000"/>
          <w:kern w:val="0"/>
          <w:szCs w:val="21"/>
        </w:rPr>
        <w:t>本办法适用于国家社科基金各项目类型，以及教育学、艺术学、军事学三个单列学科。国家社科基金其他资助，未制定有关办法的，适用本办法。</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第三十二条</w:t>
      </w:r>
      <w:r w:rsidRPr="001E0C86">
        <w:rPr>
          <w:rFonts w:ascii="宋体" w:eastAsia="宋体" w:hAnsi="宋体" w:cs="宋体" w:hint="eastAsia"/>
          <w:color w:val="000000"/>
          <w:kern w:val="0"/>
        </w:rPr>
        <w:t> </w:t>
      </w:r>
      <w:r w:rsidRPr="001E0C86">
        <w:rPr>
          <w:rFonts w:ascii="宋体" w:eastAsia="宋体" w:hAnsi="宋体" w:cs="宋体" w:hint="eastAsia"/>
          <w:color w:val="000000"/>
          <w:kern w:val="0"/>
          <w:szCs w:val="21"/>
        </w:rPr>
        <w:t>本办法由财政部、全国哲学社会科学规划领导小组负责解释。</w:t>
      </w:r>
    </w:p>
    <w:p w:rsidR="001E0C86" w:rsidRPr="001E0C86" w:rsidRDefault="001E0C86" w:rsidP="001E0C86">
      <w:pPr>
        <w:widowControl/>
        <w:shd w:val="clear" w:color="auto" w:fill="F1F1F1"/>
        <w:spacing w:line="378" w:lineRule="atLeast"/>
        <w:ind w:firstLine="480"/>
        <w:jc w:val="left"/>
        <w:rPr>
          <w:rFonts w:ascii="宋体" w:eastAsia="宋体" w:hAnsi="宋体" w:cs="宋体" w:hint="eastAsia"/>
          <w:color w:val="000000"/>
          <w:kern w:val="0"/>
          <w:szCs w:val="21"/>
        </w:rPr>
      </w:pPr>
      <w:r w:rsidRPr="001E0C86">
        <w:rPr>
          <w:rFonts w:ascii="宋体" w:eastAsia="宋体" w:hAnsi="宋体" w:cs="宋体" w:hint="eastAsia"/>
          <w:b/>
          <w:bCs/>
          <w:color w:val="000000"/>
          <w:kern w:val="0"/>
        </w:rPr>
        <w:t>第三十三条 </w:t>
      </w:r>
      <w:r w:rsidRPr="001E0C86">
        <w:rPr>
          <w:rFonts w:ascii="宋体" w:eastAsia="宋体" w:hAnsi="宋体" w:cs="宋体" w:hint="eastAsia"/>
          <w:color w:val="000000"/>
          <w:kern w:val="0"/>
          <w:szCs w:val="21"/>
        </w:rPr>
        <w:t>本办法自发布之日起施行。2007年4月10日财政部、全国哲学社会科学规划领导小组印发的《国家社会科学基金项目经费管理办法》（财教〔2007〕30号）同时废止。 </w:t>
      </w:r>
    </w:p>
    <w:p w:rsidR="00545C41" w:rsidRDefault="00545C41"/>
    <w:sectPr w:rsidR="00545C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C41" w:rsidRDefault="00545C41" w:rsidP="001E0C86">
      <w:r>
        <w:separator/>
      </w:r>
    </w:p>
  </w:endnote>
  <w:endnote w:type="continuationSeparator" w:id="1">
    <w:p w:rsidR="00545C41" w:rsidRDefault="00545C41" w:rsidP="001E0C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C41" w:rsidRDefault="00545C41" w:rsidP="001E0C86">
      <w:r>
        <w:separator/>
      </w:r>
    </w:p>
  </w:footnote>
  <w:footnote w:type="continuationSeparator" w:id="1">
    <w:p w:rsidR="00545C41" w:rsidRDefault="00545C41" w:rsidP="001E0C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0C86"/>
    <w:rsid w:val="001E0C86"/>
    <w:rsid w:val="00545C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E0C86"/>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1E0C8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0C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0C86"/>
    <w:rPr>
      <w:sz w:val="18"/>
      <w:szCs w:val="18"/>
    </w:rPr>
  </w:style>
  <w:style w:type="paragraph" w:styleId="a4">
    <w:name w:val="footer"/>
    <w:basedOn w:val="a"/>
    <w:link w:val="Char0"/>
    <w:uiPriority w:val="99"/>
    <w:semiHidden/>
    <w:unhideWhenUsed/>
    <w:rsid w:val="001E0C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0C86"/>
    <w:rPr>
      <w:sz w:val="18"/>
      <w:szCs w:val="18"/>
    </w:rPr>
  </w:style>
  <w:style w:type="character" w:customStyle="1" w:styleId="1Char">
    <w:name w:val="标题 1 Char"/>
    <w:basedOn w:val="a0"/>
    <w:link w:val="1"/>
    <w:uiPriority w:val="9"/>
    <w:rsid w:val="001E0C86"/>
    <w:rPr>
      <w:rFonts w:ascii="宋体" w:eastAsia="宋体" w:hAnsi="宋体" w:cs="宋体"/>
      <w:b/>
      <w:bCs/>
      <w:kern w:val="36"/>
      <w:sz w:val="48"/>
      <w:szCs w:val="48"/>
    </w:rPr>
  </w:style>
  <w:style w:type="character" w:customStyle="1" w:styleId="4Char">
    <w:name w:val="标题 4 Char"/>
    <w:basedOn w:val="a0"/>
    <w:link w:val="4"/>
    <w:uiPriority w:val="9"/>
    <w:rsid w:val="001E0C86"/>
    <w:rPr>
      <w:rFonts w:ascii="宋体" w:eastAsia="宋体" w:hAnsi="宋体" w:cs="宋体"/>
      <w:b/>
      <w:bCs/>
      <w:kern w:val="0"/>
      <w:sz w:val="24"/>
      <w:szCs w:val="24"/>
    </w:rPr>
  </w:style>
  <w:style w:type="paragraph" w:styleId="a5">
    <w:name w:val="Normal (Web)"/>
    <w:basedOn w:val="a"/>
    <w:uiPriority w:val="99"/>
    <w:semiHidden/>
    <w:unhideWhenUsed/>
    <w:rsid w:val="001E0C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E0C86"/>
    <w:rPr>
      <w:b/>
      <w:bCs/>
    </w:rPr>
  </w:style>
  <w:style w:type="character" w:customStyle="1" w:styleId="apple-converted-space">
    <w:name w:val="apple-converted-space"/>
    <w:basedOn w:val="a0"/>
    <w:rsid w:val="001E0C86"/>
  </w:style>
</w:styles>
</file>

<file path=word/webSettings.xml><?xml version="1.0" encoding="utf-8"?>
<w:webSettings xmlns:r="http://schemas.openxmlformats.org/officeDocument/2006/relationships" xmlns:w="http://schemas.openxmlformats.org/wordprocessingml/2006/main">
  <w:divs>
    <w:div w:id="395250051">
      <w:bodyDiv w:val="1"/>
      <w:marLeft w:val="0"/>
      <w:marRight w:val="0"/>
      <w:marTop w:val="0"/>
      <w:marBottom w:val="0"/>
      <w:divBdr>
        <w:top w:val="none" w:sz="0" w:space="0" w:color="auto"/>
        <w:left w:val="none" w:sz="0" w:space="0" w:color="auto"/>
        <w:bottom w:val="none" w:sz="0" w:space="0" w:color="auto"/>
        <w:right w:val="none" w:sz="0" w:space="0" w:color="auto"/>
      </w:divBdr>
      <w:divsChild>
        <w:div w:id="1966151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666</Words>
  <Characters>3797</Characters>
  <Application>Microsoft Office Word</Application>
  <DocSecurity>0</DocSecurity>
  <Lines>31</Lines>
  <Paragraphs>8</Paragraphs>
  <ScaleCrop>false</ScaleCrop>
  <Company>微软中国</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2016-09-27T08:37:00Z</dcterms:created>
  <dcterms:modified xsi:type="dcterms:W3CDTF">2016-09-27T08:37:00Z</dcterms:modified>
</cp:coreProperties>
</file>